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36781" w14:textId="77777777" w:rsidR="00773D80" w:rsidRPr="00ED0B2D" w:rsidRDefault="00A44A81" w:rsidP="00773D80">
      <w:pPr>
        <w:spacing w:after="0" w:line="240" w:lineRule="auto"/>
        <w:jc w:val="center"/>
        <w:rPr>
          <w:rFonts w:ascii="Times New Roman" w:hAnsi="Times New Roman" w:cs="Times New Roman"/>
          <w:b/>
          <w:sz w:val="24"/>
          <w:szCs w:val="24"/>
          <w:lang w:val="lv-LV"/>
        </w:rPr>
      </w:pPr>
      <w:r w:rsidRPr="00ED0B2D">
        <w:rPr>
          <w:rFonts w:ascii="Times New Roman" w:hAnsi="Times New Roman" w:cs="Times New Roman"/>
          <w:b/>
          <w:sz w:val="24"/>
          <w:szCs w:val="24"/>
          <w:lang w:val="lv-LV"/>
        </w:rPr>
        <w:t>LĪGUMS</w:t>
      </w:r>
    </w:p>
    <w:p w14:paraId="137787ED" w14:textId="05EE9C02" w:rsidR="001E3AF2" w:rsidRDefault="00773D80" w:rsidP="001E3AF2">
      <w:pPr>
        <w:jc w:val="center"/>
        <w:rPr>
          <w:sz w:val="32"/>
        </w:rPr>
      </w:pPr>
      <w:r w:rsidRPr="00ED0B2D">
        <w:rPr>
          <w:rFonts w:ascii="Times New Roman" w:hAnsi="Times New Roman" w:cs="Times New Roman"/>
          <w:b/>
          <w:sz w:val="24"/>
          <w:szCs w:val="24"/>
          <w:lang w:val="lv-LV"/>
        </w:rPr>
        <w:t>par metāllūžņu iepirkum</w:t>
      </w:r>
      <w:r w:rsidR="00ED0B2D">
        <w:rPr>
          <w:rFonts w:ascii="Times New Roman" w:hAnsi="Times New Roman" w:cs="Times New Roman"/>
          <w:b/>
          <w:sz w:val="24"/>
          <w:szCs w:val="24"/>
          <w:lang w:val="lv-LV"/>
        </w:rPr>
        <w:t xml:space="preserve">a </w:t>
      </w:r>
      <w:r w:rsidR="009A3FC8">
        <w:rPr>
          <w:rFonts w:ascii="Times New Roman" w:hAnsi="Times New Roman" w:cs="Times New Roman"/>
          <w:b/>
          <w:sz w:val="24"/>
          <w:szCs w:val="24"/>
          <w:lang w:val="lv-LV"/>
        </w:rPr>
        <w:t xml:space="preserve">un izvešanas </w:t>
      </w:r>
      <w:bookmarkStart w:id="0" w:name="_GoBack"/>
      <w:bookmarkEnd w:id="0"/>
      <w:r w:rsidR="00ED0B2D">
        <w:rPr>
          <w:rFonts w:ascii="Times New Roman" w:hAnsi="Times New Roman" w:cs="Times New Roman"/>
          <w:b/>
          <w:sz w:val="24"/>
          <w:szCs w:val="24"/>
          <w:lang w:val="lv-LV"/>
        </w:rPr>
        <w:t>pakalpojumu</w:t>
      </w:r>
      <w:r w:rsidRPr="00ED0B2D">
        <w:rPr>
          <w:rFonts w:ascii="Times New Roman" w:hAnsi="Times New Roman" w:cs="Times New Roman"/>
          <w:b/>
          <w:sz w:val="24"/>
          <w:szCs w:val="24"/>
          <w:lang w:val="lv-LV"/>
        </w:rPr>
        <w:t xml:space="preserve"> </w:t>
      </w:r>
      <w:r w:rsidR="001E3AF2" w:rsidRPr="003E7130">
        <w:rPr>
          <w:sz w:val="28"/>
        </w:rPr>
        <w:t xml:space="preserve">Nr.{{ </w:t>
      </w:r>
      <w:proofErr w:type="spellStart"/>
      <w:proofErr w:type="gramStart"/>
      <w:r w:rsidR="001E3AF2" w:rsidRPr="003E7130">
        <w:rPr>
          <w:sz w:val="28"/>
        </w:rPr>
        <w:t>DOKREGNUMURS</w:t>
      </w:r>
      <w:proofErr w:type="spellEnd"/>
      <w:r w:rsidR="001E3AF2" w:rsidRPr="003E7130">
        <w:rPr>
          <w:sz w:val="28"/>
        </w:rPr>
        <w:t xml:space="preserve"> }</w:t>
      </w:r>
      <w:proofErr w:type="gramEnd"/>
      <w:r w:rsidR="001E3AF2" w:rsidRPr="003E7130">
        <w:rPr>
          <w:sz w:val="28"/>
        </w:rPr>
        <w:t>}</w:t>
      </w:r>
    </w:p>
    <w:p w14:paraId="7066B3C6" w14:textId="6CBF257D" w:rsidR="00752591" w:rsidRPr="00ED0B2D" w:rsidRDefault="00752591" w:rsidP="00773D80">
      <w:pPr>
        <w:spacing w:after="0" w:line="240" w:lineRule="auto"/>
        <w:jc w:val="center"/>
        <w:rPr>
          <w:rFonts w:ascii="Times New Roman" w:hAnsi="Times New Roman" w:cs="Times New Roman"/>
          <w:b/>
          <w:sz w:val="24"/>
          <w:szCs w:val="24"/>
          <w:lang w:val="lv-LV"/>
        </w:rPr>
      </w:pPr>
    </w:p>
    <w:p w14:paraId="361C1BB7" w14:textId="52A8E48A" w:rsidR="00ED0B2D" w:rsidRDefault="009E1A5C" w:rsidP="009E1A5C">
      <w:pPr>
        <w:pStyle w:val="BodyText2"/>
        <w:jc w:val="left"/>
        <w:rPr>
          <w:rFonts w:ascii="Times New Roman" w:hAnsi="Times New Roman"/>
          <w:color w:val="auto"/>
          <w:sz w:val="22"/>
          <w:szCs w:val="22"/>
        </w:rPr>
      </w:pPr>
      <w:r>
        <w:rPr>
          <w:rFonts w:ascii="Times New Roman" w:hAnsi="Times New Roman"/>
          <w:color w:val="auto"/>
          <w:sz w:val="22"/>
          <w:szCs w:val="22"/>
        </w:rPr>
        <w:t>Ķekavā</w:t>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sidR="00ED0B2D">
        <w:rPr>
          <w:rFonts w:ascii="Times New Roman" w:hAnsi="Times New Roman"/>
          <w:color w:val="auto"/>
          <w:sz w:val="22"/>
          <w:szCs w:val="22"/>
        </w:rPr>
        <w:t>Parakstīšanas datums</w:t>
      </w:r>
      <w:r w:rsidR="00ED0B2D">
        <w:rPr>
          <w:rStyle w:val="FootnoteReference"/>
          <w:rFonts w:ascii="Times New Roman" w:hAnsi="Times New Roman"/>
          <w:color w:val="auto"/>
          <w:sz w:val="22"/>
          <w:szCs w:val="22"/>
        </w:rPr>
        <w:footnoteReference w:id="1"/>
      </w:r>
    </w:p>
    <w:p w14:paraId="6F5FFE50" w14:textId="77777777" w:rsidR="00ED0B2D" w:rsidRDefault="00ED0B2D" w:rsidP="00ED0B2D">
      <w:pPr>
        <w:pStyle w:val="BodyText2"/>
        <w:rPr>
          <w:rFonts w:ascii="Times New Roman" w:hAnsi="Times New Roman"/>
          <w:color w:val="auto"/>
          <w:sz w:val="22"/>
          <w:szCs w:val="22"/>
        </w:rPr>
      </w:pP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p>
    <w:p w14:paraId="50AC442A" w14:textId="399BB3CB" w:rsidR="00ED0B2D" w:rsidRPr="00ED0B2D" w:rsidRDefault="00ED0B2D" w:rsidP="00ED0B2D">
      <w:pPr>
        <w:jc w:val="both"/>
        <w:rPr>
          <w:rFonts w:ascii="Times New Roman" w:hAnsi="Times New Roman" w:cs="Times New Roman"/>
          <w:color w:val="000000"/>
          <w:sz w:val="24"/>
          <w:szCs w:val="24"/>
          <w:lang w:val="lv-LV" w:eastAsia="ar-SA"/>
        </w:rPr>
      </w:pPr>
      <w:r w:rsidRPr="00ED0B2D">
        <w:rPr>
          <w:rFonts w:ascii="Times New Roman" w:hAnsi="Times New Roman" w:cs="Times New Roman"/>
          <w:b/>
          <w:bCs/>
          <w:sz w:val="24"/>
          <w:szCs w:val="24"/>
          <w:lang w:val="lv-LV"/>
        </w:rPr>
        <w:t>S</w:t>
      </w:r>
      <w:r>
        <w:rPr>
          <w:rFonts w:ascii="Times New Roman" w:hAnsi="Times New Roman" w:cs="Times New Roman"/>
          <w:b/>
          <w:bCs/>
          <w:sz w:val="24"/>
          <w:szCs w:val="24"/>
          <w:lang w:val="lv-LV"/>
        </w:rPr>
        <w:t>abiedrība ar ierobežotu atbildību</w:t>
      </w:r>
      <w:r w:rsidRPr="00ED0B2D">
        <w:rPr>
          <w:rFonts w:ascii="Times New Roman" w:hAnsi="Times New Roman" w:cs="Times New Roman"/>
          <w:b/>
          <w:bCs/>
          <w:sz w:val="24"/>
          <w:szCs w:val="24"/>
          <w:lang w:val="lv-LV"/>
        </w:rPr>
        <w:t xml:space="preserve"> “Ķekavas nami”</w:t>
      </w:r>
      <w:r w:rsidRPr="00ED0B2D">
        <w:rPr>
          <w:rFonts w:ascii="Times New Roman" w:hAnsi="Times New Roman" w:cs="Times New Roman"/>
          <w:sz w:val="24"/>
          <w:szCs w:val="24"/>
          <w:lang w:val="lv-LV"/>
        </w:rPr>
        <w:t xml:space="preserve"> vienotais reģistrācijas Nr. </w:t>
      </w:r>
      <w:r w:rsidRPr="00ED0B2D">
        <w:rPr>
          <w:rFonts w:ascii="Times New Roman" w:hAnsi="Times New Roman" w:cs="Times New Roman"/>
          <w:sz w:val="24"/>
          <w:szCs w:val="24"/>
          <w:shd w:val="clear" w:color="auto" w:fill="FFFFFF"/>
          <w:lang w:val="lv-LV"/>
        </w:rPr>
        <w:t>40003359306</w:t>
      </w:r>
      <w:r w:rsidRPr="00ED0B2D">
        <w:rPr>
          <w:rFonts w:ascii="Times New Roman" w:hAnsi="Times New Roman" w:cs="Times New Roman"/>
          <w:sz w:val="24"/>
          <w:szCs w:val="24"/>
          <w:lang w:val="lv-LV"/>
        </w:rPr>
        <w:t xml:space="preserve">, juridiskā adrese: </w:t>
      </w:r>
      <w:proofErr w:type="spellStart"/>
      <w:r w:rsidRPr="00ED0B2D">
        <w:rPr>
          <w:rFonts w:ascii="Times New Roman" w:hAnsi="Times New Roman" w:cs="Times New Roman"/>
          <w:sz w:val="24"/>
          <w:szCs w:val="24"/>
          <w:lang w:val="lv-LV"/>
        </w:rPr>
        <w:t>Rāmava</w:t>
      </w:r>
      <w:proofErr w:type="spellEnd"/>
      <w:r w:rsidRPr="00ED0B2D">
        <w:rPr>
          <w:rFonts w:ascii="Times New Roman" w:hAnsi="Times New Roman" w:cs="Times New Roman"/>
          <w:sz w:val="24"/>
          <w:szCs w:val="24"/>
          <w:lang w:val="lv-LV"/>
        </w:rPr>
        <w:t xml:space="preserve"> 17, </w:t>
      </w:r>
      <w:proofErr w:type="spellStart"/>
      <w:r w:rsidRPr="00ED0B2D">
        <w:rPr>
          <w:rFonts w:ascii="Times New Roman" w:hAnsi="Times New Roman" w:cs="Times New Roman"/>
          <w:sz w:val="24"/>
          <w:szCs w:val="24"/>
          <w:lang w:val="lv-LV"/>
        </w:rPr>
        <w:t>Rāmava</w:t>
      </w:r>
      <w:proofErr w:type="spellEnd"/>
      <w:r w:rsidRPr="00ED0B2D">
        <w:rPr>
          <w:rFonts w:ascii="Times New Roman" w:hAnsi="Times New Roman" w:cs="Times New Roman"/>
          <w:sz w:val="24"/>
          <w:szCs w:val="24"/>
          <w:lang w:val="lv-LV"/>
        </w:rPr>
        <w:t xml:space="preserve">, Ķekavas pag., Ķekavas nov., LV-2111, Latvija, </w:t>
      </w:r>
      <w:r w:rsidRPr="00ED0B2D">
        <w:rPr>
          <w:rFonts w:ascii="Times New Roman" w:hAnsi="Times New Roman" w:cs="Times New Roman"/>
          <w:color w:val="000000"/>
          <w:sz w:val="24"/>
          <w:szCs w:val="24"/>
          <w:lang w:val="lv-LV" w:eastAsia="ar-SA"/>
        </w:rPr>
        <w:t xml:space="preserve">tās valdes priekšsēdētāja Raivo Lāča un valdes locekļa Edgara Menča personā, kas rīkojas uz </w:t>
      </w:r>
      <w:r>
        <w:rPr>
          <w:rFonts w:ascii="Times New Roman" w:hAnsi="Times New Roman" w:cs="Times New Roman"/>
          <w:color w:val="000000"/>
          <w:sz w:val="24"/>
          <w:szCs w:val="24"/>
          <w:lang w:val="lv-LV" w:eastAsia="ar-SA"/>
        </w:rPr>
        <w:t>s</w:t>
      </w:r>
      <w:r w:rsidRPr="00ED0B2D">
        <w:rPr>
          <w:rFonts w:ascii="Times New Roman" w:hAnsi="Times New Roman" w:cs="Times New Roman"/>
          <w:color w:val="000000"/>
          <w:sz w:val="24"/>
          <w:szCs w:val="24"/>
          <w:lang w:val="lv-LV" w:eastAsia="ar-SA"/>
        </w:rPr>
        <w:t xml:space="preserve">tatūtu pamata, </w:t>
      </w:r>
      <w:r w:rsidRPr="00ED0B2D">
        <w:rPr>
          <w:rFonts w:ascii="Times New Roman" w:hAnsi="Times New Roman" w:cs="Times New Roman"/>
          <w:sz w:val="24"/>
          <w:szCs w:val="24"/>
          <w:lang w:val="lv-LV"/>
        </w:rPr>
        <w:t xml:space="preserve">turpmāk tekstā saukts </w:t>
      </w:r>
      <w:r>
        <w:rPr>
          <w:rFonts w:ascii="Times New Roman" w:hAnsi="Times New Roman" w:cs="Times New Roman"/>
          <w:sz w:val="24"/>
          <w:szCs w:val="24"/>
          <w:lang w:val="lv-LV"/>
        </w:rPr>
        <w:t>“</w:t>
      </w:r>
      <w:r>
        <w:rPr>
          <w:rFonts w:ascii="Times New Roman" w:hAnsi="Times New Roman" w:cs="Times New Roman"/>
          <w:b/>
          <w:bCs/>
          <w:sz w:val="24"/>
          <w:szCs w:val="24"/>
          <w:lang w:val="lv-LV"/>
        </w:rPr>
        <w:t>Pārdevējs”</w:t>
      </w:r>
      <w:r w:rsidRPr="00ED0B2D">
        <w:rPr>
          <w:rFonts w:ascii="Times New Roman" w:hAnsi="Times New Roman" w:cs="Times New Roman"/>
          <w:sz w:val="24"/>
          <w:szCs w:val="24"/>
          <w:lang w:val="lv-LV"/>
        </w:rPr>
        <w:t>, no vienas puses, un</w:t>
      </w:r>
    </w:p>
    <w:p w14:paraId="61160FD7" w14:textId="54B2EA7A" w:rsidR="00ED0B2D" w:rsidRPr="00ED0B2D" w:rsidRDefault="008D0D9A" w:rsidP="00ED0B2D">
      <w:pPr>
        <w:jc w:val="both"/>
        <w:rPr>
          <w:rFonts w:ascii="Times New Roman" w:hAnsi="Times New Roman" w:cs="Times New Roman"/>
          <w:sz w:val="24"/>
          <w:szCs w:val="24"/>
          <w:lang w:val="lv-LV"/>
        </w:rPr>
      </w:pPr>
      <w:r>
        <w:rPr>
          <w:rFonts w:ascii="Times New Roman" w:hAnsi="Times New Roman" w:cs="Times New Roman"/>
          <w:b/>
          <w:sz w:val="24"/>
          <w:szCs w:val="24"/>
          <w:lang w:val="lv-LV"/>
        </w:rPr>
        <w:t xml:space="preserve">SIA </w:t>
      </w:r>
      <w:r w:rsidR="00725673">
        <w:rPr>
          <w:rFonts w:ascii="Times New Roman" w:hAnsi="Times New Roman" w:cs="Times New Roman"/>
          <w:b/>
          <w:sz w:val="24"/>
          <w:szCs w:val="24"/>
          <w:lang w:val="lv-LV"/>
        </w:rPr>
        <w:t>_______</w:t>
      </w:r>
      <w:r>
        <w:rPr>
          <w:rFonts w:ascii="Times New Roman" w:hAnsi="Times New Roman" w:cs="Times New Roman"/>
          <w:b/>
          <w:sz w:val="24"/>
          <w:szCs w:val="24"/>
          <w:lang w:val="lv-LV"/>
        </w:rPr>
        <w:t xml:space="preserve"> </w:t>
      </w:r>
      <w:r w:rsidR="00ED0B2D" w:rsidRPr="00ED0B2D">
        <w:rPr>
          <w:rFonts w:ascii="Times New Roman" w:hAnsi="Times New Roman" w:cs="Times New Roman"/>
          <w:sz w:val="24"/>
          <w:szCs w:val="24"/>
          <w:lang w:val="lv-LV"/>
        </w:rPr>
        <w:t xml:space="preserve">, reģistrācijas numurs </w:t>
      </w:r>
      <w:r w:rsidR="00725673">
        <w:rPr>
          <w:rFonts w:ascii="Times New Roman" w:hAnsi="Times New Roman" w:cs="Times New Roman"/>
          <w:sz w:val="24"/>
          <w:szCs w:val="24"/>
          <w:lang w:val="lv-LV"/>
        </w:rPr>
        <w:t>______</w:t>
      </w:r>
      <w:r w:rsidR="00ED0B2D" w:rsidRPr="00ED0B2D">
        <w:rPr>
          <w:rFonts w:ascii="Times New Roman" w:hAnsi="Times New Roman" w:cs="Times New Roman"/>
          <w:sz w:val="24"/>
          <w:szCs w:val="24"/>
          <w:lang w:val="lv-LV"/>
        </w:rPr>
        <w:t xml:space="preserve">, </w:t>
      </w:r>
      <w:r w:rsidRPr="00ED0B2D">
        <w:rPr>
          <w:rFonts w:ascii="Times New Roman" w:hAnsi="Times New Roman" w:cs="Times New Roman"/>
          <w:sz w:val="24"/>
          <w:szCs w:val="24"/>
          <w:lang w:val="lv-LV"/>
        </w:rPr>
        <w:t xml:space="preserve">juridiskā adrese </w:t>
      </w:r>
      <w:r>
        <w:rPr>
          <w:rFonts w:ascii="Times New Roman" w:hAnsi="Times New Roman" w:cs="Times New Roman"/>
          <w:sz w:val="24"/>
          <w:szCs w:val="24"/>
          <w:lang w:val="lv-LV"/>
        </w:rPr>
        <w:t xml:space="preserve">: </w:t>
      </w:r>
      <w:r w:rsidR="00725673">
        <w:rPr>
          <w:rFonts w:ascii="Times New Roman" w:hAnsi="Times New Roman" w:cs="Times New Roman"/>
          <w:sz w:val="24"/>
          <w:szCs w:val="24"/>
          <w:lang w:val="lv-LV"/>
        </w:rPr>
        <w:t>_______</w:t>
      </w:r>
      <w:r>
        <w:rPr>
          <w:rFonts w:ascii="Times New Roman" w:hAnsi="Times New Roman" w:cs="Times New Roman"/>
          <w:sz w:val="24"/>
          <w:szCs w:val="24"/>
          <w:lang w:val="lv-LV"/>
        </w:rPr>
        <w:t xml:space="preserve">, </w:t>
      </w:r>
      <w:r w:rsidR="004B7B62" w:rsidRPr="00087D97">
        <w:rPr>
          <w:rFonts w:ascii="Times New Roman" w:hAnsi="Times New Roman" w:cs="Times New Roman"/>
          <w:sz w:val="24"/>
          <w:szCs w:val="24"/>
          <w:lang w:val="lv-LV"/>
        </w:rPr>
        <w:t xml:space="preserve">kuras vārdā </w:t>
      </w:r>
      <w:r w:rsidR="00725673">
        <w:rPr>
          <w:rFonts w:ascii="Georgia" w:hAnsi="Georgia"/>
          <w:lang w:val="lv-LV"/>
        </w:rPr>
        <w:t>_______</w:t>
      </w:r>
      <w:r w:rsidR="004B7B62" w:rsidRPr="00CB20B2">
        <w:rPr>
          <w:rFonts w:ascii="Georgia" w:hAnsi="Georgia"/>
          <w:sz w:val="24"/>
          <w:szCs w:val="24"/>
          <w:lang w:val="lv-LV"/>
        </w:rPr>
        <w:t xml:space="preserve"> </w:t>
      </w:r>
      <w:r w:rsidR="004B7B62" w:rsidRPr="00087D97">
        <w:rPr>
          <w:rFonts w:ascii="Georgia" w:hAnsi="Georgia"/>
          <w:lang w:val="lv-LV"/>
        </w:rPr>
        <w:t xml:space="preserve">rīkojas </w:t>
      </w:r>
      <w:r w:rsidR="00725673">
        <w:rPr>
          <w:rFonts w:ascii="Georgia" w:hAnsi="Georgia"/>
          <w:lang w:val="lv-LV"/>
        </w:rPr>
        <w:t>_________</w:t>
      </w:r>
      <w:r>
        <w:rPr>
          <w:rFonts w:ascii="Times New Roman" w:hAnsi="Times New Roman" w:cs="Times New Roman"/>
          <w:sz w:val="24"/>
          <w:szCs w:val="24"/>
          <w:lang w:val="lv-LV"/>
        </w:rPr>
        <w:t>,</w:t>
      </w:r>
      <w:r w:rsidR="004B7B62">
        <w:rPr>
          <w:rFonts w:ascii="Times New Roman" w:hAnsi="Times New Roman" w:cs="Times New Roman"/>
          <w:sz w:val="24"/>
          <w:szCs w:val="24"/>
          <w:lang w:val="lv-LV"/>
        </w:rPr>
        <w:t xml:space="preserve"> </w:t>
      </w:r>
      <w:r w:rsidR="00ED0B2D" w:rsidRPr="00ED0B2D">
        <w:rPr>
          <w:rFonts w:ascii="Times New Roman" w:hAnsi="Times New Roman" w:cs="Times New Roman"/>
          <w:sz w:val="24"/>
          <w:szCs w:val="24"/>
          <w:lang w:val="lv-LV"/>
        </w:rPr>
        <w:t>turpmāk</w:t>
      </w:r>
      <w:r w:rsidR="004B7B62">
        <w:rPr>
          <w:rFonts w:ascii="Times New Roman" w:hAnsi="Times New Roman" w:cs="Times New Roman"/>
          <w:sz w:val="24"/>
          <w:szCs w:val="24"/>
          <w:lang w:val="lv-LV"/>
        </w:rPr>
        <w:t xml:space="preserve"> </w:t>
      </w:r>
      <w:r w:rsidR="00ED0B2D" w:rsidRPr="00ED0B2D">
        <w:rPr>
          <w:rFonts w:ascii="Times New Roman" w:hAnsi="Times New Roman" w:cs="Times New Roman"/>
          <w:sz w:val="24"/>
          <w:szCs w:val="24"/>
          <w:lang w:val="lv-LV"/>
        </w:rPr>
        <w:t>tekstā – “</w:t>
      </w:r>
      <w:r w:rsidR="00ED0B2D" w:rsidRPr="00ED0B2D">
        <w:rPr>
          <w:rFonts w:ascii="Times New Roman" w:hAnsi="Times New Roman" w:cs="Times New Roman"/>
          <w:b/>
          <w:sz w:val="24"/>
          <w:szCs w:val="24"/>
          <w:lang w:val="lv-LV"/>
        </w:rPr>
        <w:t>Pircējs</w:t>
      </w:r>
      <w:r w:rsidR="00ED0B2D" w:rsidRPr="00ED0B2D">
        <w:rPr>
          <w:rFonts w:ascii="Times New Roman" w:hAnsi="Times New Roman" w:cs="Times New Roman"/>
          <w:sz w:val="24"/>
          <w:szCs w:val="24"/>
          <w:lang w:val="lv-LV"/>
        </w:rPr>
        <w:t>”</w:t>
      </w:r>
      <w:r>
        <w:rPr>
          <w:rFonts w:ascii="Times New Roman" w:hAnsi="Times New Roman" w:cs="Times New Roman"/>
          <w:sz w:val="24"/>
          <w:szCs w:val="24"/>
          <w:lang w:val="lv-LV"/>
        </w:rPr>
        <w:t>,</w:t>
      </w:r>
      <w:r w:rsidR="00ED0B2D" w:rsidRPr="00ED0B2D">
        <w:rPr>
          <w:rFonts w:ascii="Times New Roman" w:hAnsi="Times New Roman" w:cs="Times New Roman"/>
          <w:sz w:val="24"/>
          <w:szCs w:val="24"/>
          <w:lang w:val="lv-LV"/>
        </w:rPr>
        <w:t xml:space="preserve"> no </w:t>
      </w:r>
      <w:r w:rsidR="00ED0B2D">
        <w:rPr>
          <w:rFonts w:ascii="Times New Roman" w:hAnsi="Times New Roman" w:cs="Times New Roman"/>
          <w:sz w:val="24"/>
          <w:szCs w:val="24"/>
          <w:lang w:val="lv-LV"/>
        </w:rPr>
        <w:t>otras</w:t>
      </w:r>
      <w:r w:rsidR="00ED0B2D" w:rsidRPr="00ED0B2D">
        <w:rPr>
          <w:rFonts w:ascii="Times New Roman" w:hAnsi="Times New Roman" w:cs="Times New Roman"/>
          <w:sz w:val="24"/>
          <w:szCs w:val="24"/>
          <w:lang w:val="lv-LV"/>
        </w:rPr>
        <w:t xml:space="preserve"> puses, </w:t>
      </w:r>
    </w:p>
    <w:p w14:paraId="39A52C71" w14:textId="60FD1A19" w:rsidR="00773D80" w:rsidRPr="00ED0B2D" w:rsidRDefault="00311CCB" w:rsidP="00A44A81">
      <w:pPr>
        <w:jc w:val="both"/>
        <w:rPr>
          <w:rFonts w:ascii="Times New Roman" w:hAnsi="Times New Roman" w:cs="Times New Roman"/>
          <w:sz w:val="24"/>
          <w:szCs w:val="24"/>
          <w:lang w:val="lv-LV"/>
        </w:rPr>
      </w:pPr>
      <w:r w:rsidRPr="00ED0B2D">
        <w:rPr>
          <w:rFonts w:ascii="Times New Roman" w:hAnsi="Times New Roman" w:cs="Times New Roman"/>
          <w:sz w:val="24"/>
          <w:szCs w:val="24"/>
          <w:lang w:val="lv-LV"/>
        </w:rPr>
        <w:t>abi kopā saukti “</w:t>
      </w:r>
      <w:r w:rsidRPr="00ED0B2D">
        <w:rPr>
          <w:rFonts w:ascii="Times New Roman" w:hAnsi="Times New Roman" w:cs="Times New Roman"/>
          <w:b/>
          <w:sz w:val="24"/>
          <w:szCs w:val="24"/>
          <w:lang w:val="lv-LV"/>
        </w:rPr>
        <w:t>Puses</w:t>
      </w:r>
      <w:r w:rsidRPr="00ED0B2D">
        <w:rPr>
          <w:rFonts w:ascii="Times New Roman" w:hAnsi="Times New Roman" w:cs="Times New Roman"/>
          <w:sz w:val="24"/>
          <w:szCs w:val="24"/>
          <w:lang w:val="lv-LV"/>
        </w:rPr>
        <w:t>” un katrs atsevišķi – “</w:t>
      </w:r>
      <w:r w:rsidRPr="00ED0B2D">
        <w:rPr>
          <w:rFonts w:ascii="Times New Roman" w:hAnsi="Times New Roman" w:cs="Times New Roman"/>
          <w:b/>
          <w:sz w:val="24"/>
          <w:szCs w:val="24"/>
          <w:lang w:val="lv-LV"/>
        </w:rPr>
        <w:t>Puse</w:t>
      </w:r>
      <w:r w:rsidRPr="00ED0B2D">
        <w:rPr>
          <w:rFonts w:ascii="Times New Roman" w:hAnsi="Times New Roman" w:cs="Times New Roman"/>
          <w:sz w:val="24"/>
          <w:szCs w:val="24"/>
          <w:lang w:val="lv-LV"/>
        </w:rPr>
        <w:t>”, bez maldības, viltus un spaidiem noslēdza šāda satura līgumu (turpmāk tekstā – “</w:t>
      </w:r>
      <w:r w:rsidRPr="00ED0B2D">
        <w:rPr>
          <w:rFonts w:ascii="Times New Roman" w:hAnsi="Times New Roman" w:cs="Times New Roman"/>
          <w:b/>
          <w:sz w:val="24"/>
          <w:szCs w:val="24"/>
          <w:lang w:val="lv-LV"/>
        </w:rPr>
        <w:t>Līgums</w:t>
      </w:r>
      <w:r w:rsidRPr="00ED0B2D">
        <w:rPr>
          <w:rFonts w:ascii="Times New Roman" w:hAnsi="Times New Roman" w:cs="Times New Roman"/>
          <w:sz w:val="24"/>
          <w:szCs w:val="24"/>
          <w:lang w:val="lv-LV"/>
        </w:rPr>
        <w:t>”)</w:t>
      </w:r>
      <w:r w:rsidR="00ED0B2D">
        <w:rPr>
          <w:rFonts w:ascii="Times New Roman" w:hAnsi="Times New Roman" w:cs="Times New Roman"/>
          <w:sz w:val="24"/>
          <w:szCs w:val="24"/>
          <w:lang w:val="lv-LV"/>
        </w:rPr>
        <w:t>.</w:t>
      </w:r>
    </w:p>
    <w:p w14:paraId="4FC97281" w14:textId="77777777" w:rsidR="00ED0B2D" w:rsidRDefault="00311CCB" w:rsidP="00ED0B2D">
      <w:pPr>
        <w:pStyle w:val="ListParagraph"/>
        <w:numPr>
          <w:ilvl w:val="0"/>
          <w:numId w:val="1"/>
        </w:numPr>
        <w:tabs>
          <w:tab w:val="left" w:pos="426"/>
        </w:tabs>
        <w:ind w:left="0" w:firstLine="0"/>
        <w:jc w:val="center"/>
        <w:rPr>
          <w:rFonts w:ascii="Times New Roman" w:hAnsi="Times New Roman" w:cs="Times New Roman"/>
          <w:b/>
          <w:sz w:val="24"/>
          <w:szCs w:val="24"/>
          <w:lang w:val="lv-LV"/>
        </w:rPr>
      </w:pPr>
      <w:r w:rsidRPr="00ED0B2D">
        <w:rPr>
          <w:rFonts w:ascii="Times New Roman" w:hAnsi="Times New Roman" w:cs="Times New Roman"/>
          <w:b/>
          <w:sz w:val="24"/>
          <w:szCs w:val="24"/>
          <w:lang w:val="lv-LV"/>
        </w:rPr>
        <w:t>LĪGUMA PRIEKŠMETS</w:t>
      </w:r>
    </w:p>
    <w:p w14:paraId="4AC60005" w14:textId="695BC6F4" w:rsidR="00047283" w:rsidRPr="00817968" w:rsidRDefault="008D0D9A" w:rsidP="00725673">
      <w:pPr>
        <w:pStyle w:val="ListParagraph"/>
        <w:numPr>
          <w:ilvl w:val="1"/>
          <w:numId w:val="2"/>
        </w:numPr>
        <w:tabs>
          <w:tab w:val="left" w:pos="709"/>
        </w:tabs>
        <w:ind w:left="0" w:firstLine="0"/>
        <w:jc w:val="both"/>
        <w:rPr>
          <w:rFonts w:ascii="Times New Roman" w:hAnsi="Times New Roman" w:cs="Times New Roman"/>
          <w:b/>
          <w:sz w:val="24"/>
          <w:szCs w:val="24"/>
          <w:lang w:val="lv-LV"/>
        </w:rPr>
      </w:pPr>
      <w:r w:rsidRPr="00817968">
        <w:rPr>
          <w:rFonts w:ascii="Times New Roman" w:hAnsi="Times New Roman" w:cs="Times New Roman"/>
          <w:sz w:val="24"/>
          <w:szCs w:val="24"/>
          <w:lang w:val="lv-LV"/>
        </w:rPr>
        <w:t xml:space="preserve"> </w:t>
      </w:r>
      <w:r w:rsidR="00047283" w:rsidRPr="00817968">
        <w:rPr>
          <w:rFonts w:ascii="Times New Roman" w:hAnsi="Times New Roman" w:cs="Times New Roman"/>
          <w:sz w:val="24"/>
          <w:szCs w:val="24"/>
          <w:lang w:val="lv-LV"/>
        </w:rPr>
        <w:t xml:space="preserve">Pārdevējs pārdod, bet Pircējs nopērk, apmaksā un reģenerē pie Pārdevēja iepirktos vai Pircējam piegādātos metāllūžņus, tostarp metālus, kuri nesatur šķīdumus un citus bīstamus komponentus, nolietotus transportlīdzekļus, metāla iepakojumus, melnos metālus, kabeļus, čugunu, tēraudu, metāla atkritumus, krāsainos metālus, elektromotorus un </w:t>
      </w:r>
      <w:r w:rsidR="00EB4F38">
        <w:rPr>
          <w:rFonts w:ascii="Times New Roman" w:hAnsi="Times New Roman" w:cs="Times New Roman"/>
          <w:sz w:val="24"/>
          <w:szCs w:val="24"/>
          <w:lang w:val="lv-LV"/>
        </w:rPr>
        <w:t>citus</w:t>
      </w:r>
      <w:r w:rsidR="000463DB">
        <w:rPr>
          <w:rFonts w:ascii="Times New Roman" w:hAnsi="Times New Roman" w:cs="Times New Roman"/>
          <w:sz w:val="24"/>
          <w:szCs w:val="24"/>
          <w:lang w:val="lv-LV"/>
        </w:rPr>
        <w:t xml:space="preserve"> metāllūžņus</w:t>
      </w:r>
      <w:r w:rsidR="00047283" w:rsidRPr="00817968">
        <w:rPr>
          <w:rFonts w:ascii="Times New Roman" w:hAnsi="Times New Roman" w:cs="Times New Roman"/>
          <w:sz w:val="24"/>
          <w:szCs w:val="24"/>
          <w:lang w:val="lv-LV"/>
        </w:rPr>
        <w:t xml:space="preserve"> (turpmāk tekstā – “</w:t>
      </w:r>
      <w:r w:rsidR="00047283" w:rsidRPr="00817968">
        <w:rPr>
          <w:rFonts w:ascii="Times New Roman" w:hAnsi="Times New Roman" w:cs="Times New Roman"/>
          <w:b/>
          <w:sz w:val="24"/>
          <w:szCs w:val="24"/>
          <w:lang w:val="lv-LV"/>
        </w:rPr>
        <w:t>Prece</w:t>
      </w:r>
      <w:r w:rsidR="00047283" w:rsidRPr="00817968">
        <w:rPr>
          <w:rFonts w:ascii="Times New Roman" w:hAnsi="Times New Roman" w:cs="Times New Roman"/>
          <w:sz w:val="24"/>
          <w:szCs w:val="24"/>
          <w:lang w:val="lv-LV"/>
        </w:rPr>
        <w:t xml:space="preserve">”) saskaņā ar </w:t>
      </w:r>
      <w:r w:rsidR="000463DB" w:rsidRPr="000463DB">
        <w:rPr>
          <w:rFonts w:ascii="Times New Roman" w:hAnsi="Times New Roman" w:cs="Times New Roman"/>
          <w:sz w:val="24"/>
          <w:szCs w:val="24"/>
          <w:lang w:val="lv-LV"/>
        </w:rPr>
        <w:t>Līgumu</w:t>
      </w:r>
      <w:r w:rsidR="00817968">
        <w:rPr>
          <w:rFonts w:ascii="Times New Roman" w:hAnsi="Times New Roman" w:cs="Times New Roman"/>
          <w:sz w:val="24"/>
          <w:szCs w:val="24"/>
          <w:lang w:val="lv-LV"/>
        </w:rPr>
        <w:t xml:space="preserve"> </w:t>
      </w:r>
      <w:r w:rsidR="00047283" w:rsidRPr="00817968">
        <w:rPr>
          <w:rFonts w:ascii="Times New Roman" w:hAnsi="Times New Roman" w:cs="Times New Roman"/>
          <w:sz w:val="24"/>
          <w:szCs w:val="24"/>
          <w:lang w:val="lv-LV"/>
        </w:rPr>
        <w:t>un Latvijas Republikas normatīvajiem aktiem, kas regulē kārtību, kādā iepērk un realizē melno un krāsaino metālu atgriezumus un lūžņus.</w:t>
      </w:r>
    </w:p>
    <w:p w14:paraId="3D2C09E1" w14:textId="06766EA7" w:rsidR="00311CCB" w:rsidRPr="00047283" w:rsidRDefault="001D7A9A" w:rsidP="00725673">
      <w:pPr>
        <w:pStyle w:val="ListParagraph"/>
        <w:numPr>
          <w:ilvl w:val="1"/>
          <w:numId w:val="2"/>
        </w:numPr>
        <w:tabs>
          <w:tab w:val="left" w:pos="426"/>
        </w:tabs>
        <w:ind w:left="0" w:firstLine="142"/>
        <w:jc w:val="both"/>
        <w:rPr>
          <w:rFonts w:ascii="Times New Roman" w:hAnsi="Times New Roman" w:cs="Times New Roman"/>
          <w:sz w:val="24"/>
          <w:szCs w:val="24"/>
          <w:lang w:val="lv-LV"/>
        </w:rPr>
      </w:pPr>
      <w:r w:rsidRPr="00047283">
        <w:rPr>
          <w:rFonts w:ascii="Times New Roman" w:hAnsi="Times New Roman" w:cs="Times New Roman"/>
          <w:sz w:val="24"/>
          <w:szCs w:val="24"/>
          <w:lang w:val="lv-LV"/>
        </w:rPr>
        <w:t xml:space="preserve">Preces </w:t>
      </w:r>
      <w:r w:rsidR="001C7DB7" w:rsidRPr="00047283">
        <w:rPr>
          <w:rFonts w:ascii="Times New Roman" w:hAnsi="Times New Roman" w:cs="Times New Roman"/>
          <w:sz w:val="24"/>
          <w:szCs w:val="24"/>
          <w:lang w:val="lv-LV"/>
        </w:rPr>
        <w:t xml:space="preserve">tiek klasificētas saskaņā ar </w:t>
      </w:r>
      <w:r w:rsidR="00B044D1" w:rsidRPr="00047283">
        <w:rPr>
          <w:rFonts w:ascii="Times New Roman" w:hAnsi="Times New Roman" w:cs="Times New Roman"/>
          <w:sz w:val="24"/>
          <w:szCs w:val="24"/>
          <w:lang w:val="lv-LV"/>
        </w:rPr>
        <w:t xml:space="preserve">Ministru kabineta  </w:t>
      </w:r>
      <w:r w:rsidR="001C7DB7" w:rsidRPr="00047283">
        <w:rPr>
          <w:rFonts w:ascii="Times New Roman" w:hAnsi="Times New Roman" w:cs="Times New Roman"/>
          <w:sz w:val="24"/>
          <w:szCs w:val="24"/>
          <w:lang w:val="lv-LV"/>
        </w:rPr>
        <w:t>2011.gada 19.aprīļa noteikumiem Nr.302 „Noteikumi par atkritumu klasifikatoru un īpašībām, kuras padara atkritumus bīstamus"</w:t>
      </w:r>
      <w:r w:rsidR="00B044D1" w:rsidRPr="00047283">
        <w:rPr>
          <w:rFonts w:ascii="Times New Roman" w:hAnsi="Times New Roman" w:cs="Times New Roman"/>
          <w:sz w:val="24"/>
          <w:szCs w:val="24"/>
          <w:lang w:val="lv-LV"/>
        </w:rPr>
        <w:t xml:space="preserve"> pielikumu.</w:t>
      </w:r>
      <w:r w:rsidR="001C7DB7" w:rsidRPr="00047283">
        <w:rPr>
          <w:rFonts w:ascii="Times New Roman" w:hAnsi="Times New Roman" w:cs="Times New Roman"/>
          <w:sz w:val="24"/>
          <w:szCs w:val="24"/>
          <w:lang w:val="lv-LV"/>
        </w:rPr>
        <w:t xml:space="preserve"> </w:t>
      </w:r>
    </w:p>
    <w:p w14:paraId="24394F8C" w14:textId="77777777" w:rsidR="00311CCB" w:rsidRPr="00ED0B2D" w:rsidRDefault="00311CCB" w:rsidP="00311CCB">
      <w:pPr>
        <w:pStyle w:val="ListParagraph"/>
        <w:numPr>
          <w:ilvl w:val="0"/>
          <w:numId w:val="2"/>
        </w:numPr>
        <w:jc w:val="center"/>
        <w:rPr>
          <w:rFonts w:ascii="Times New Roman" w:hAnsi="Times New Roman" w:cs="Times New Roman"/>
          <w:b/>
          <w:sz w:val="24"/>
          <w:szCs w:val="24"/>
          <w:lang w:val="lv-LV"/>
        </w:rPr>
      </w:pPr>
      <w:r w:rsidRPr="00ED0B2D">
        <w:rPr>
          <w:rFonts w:ascii="Times New Roman" w:hAnsi="Times New Roman" w:cs="Times New Roman"/>
          <w:b/>
          <w:sz w:val="24"/>
          <w:szCs w:val="24"/>
          <w:lang w:val="lv-LV"/>
        </w:rPr>
        <w:t>PREČU IEPIRKUMA CENA</w:t>
      </w:r>
    </w:p>
    <w:p w14:paraId="45AD6262" w14:textId="3AAEC2E0" w:rsidR="00E56D03" w:rsidRPr="00ED0B2D" w:rsidRDefault="008D0D9A" w:rsidP="00725673">
      <w:pPr>
        <w:pStyle w:val="ListParagraph"/>
        <w:numPr>
          <w:ilvl w:val="1"/>
          <w:numId w:val="2"/>
        </w:numPr>
        <w:ind w:left="0" w:firstLine="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Preču iepirkuma cena tiek noteikta atbilstoši </w:t>
      </w:r>
      <w:r w:rsidR="007A0787" w:rsidRPr="00ED0B2D">
        <w:rPr>
          <w:rFonts w:ascii="Times New Roman" w:hAnsi="Times New Roman" w:cs="Times New Roman"/>
          <w:sz w:val="24"/>
          <w:szCs w:val="24"/>
          <w:lang w:val="lv-LV"/>
        </w:rPr>
        <w:t>Pircēja</w:t>
      </w:r>
      <w:r>
        <w:rPr>
          <w:rFonts w:ascii="Times New Roman" w:hAnsi="Times New Roman" w:cs="Times New Roman"/>
          <w:sz w:val="24"/>
          <w:szCs w:val="24"/>
          <w:lang w:val="lv-LV"/>
        </w:rPr>
        <w:t xml:space="preserve"> iesniegtajam piedāvājumam – Pielikumā </w:t>
      </w:r>
      <w:proofErr w:type="spellStart"/>
      <w:r>
        <w:rPr>
          <w:rFonts w:ascii="Times New Roman" w:hAnsi="Times New Roman" w:cs="Times New Roman"/>
          <w:sz w:val="24"/>
          <w:szCs w:val="24"/>
          <w:lang w:val="lv-LV"/>
        </w:rPr>
        <w:t>Nr.1</w:t>
      </w:r>
      <w:proofErr w:type="spellEnd"/>
      <w:r w:rsidR="00B044D1">
        <w:rPr>
          <w:rFonts w:ascii="Times New Roman" w:hAnsi="Times New Roman" w:cs="Times New Roman"/>
          <w:sz w:val="24"/>
          <w:szCs w:val="24"/>
          <w:lang w:val="lv-LV"/>
        </w:rPr>
        <w:t>.</w:t>
      </w:r>
    </w:p>
    <w:p w14:paraId="27A4301B" w14:textId="63BBDCC2" w:rsidR="004A6360" w:rsidRPr="00ED0B2D" w:rsidRDefault="004A6360" w:rsidP="00311CCB">
      <w:pPr>
        <w:pStyle w:val="ListParagraph"/>
        <w:numPr>
          <w:ilvl w:val="1"/>
          <w:numId w:val="2"/>
        </w:numPr>
        <w:jc w:val="both"/>
        <w:rPr>
          <w:rFonts w:ascii="Times New Roman" w:hAnsi="Times New Roman" w:cs="Times New Roman"/>
          <w:sz w:val="24"/>
          <w:szCs w:val="24"/>
          <w:lang w:val="lv-LV"/>
        </w:rPr>
      </w:pPr>
      <w:r w:rsidRPr="00ED0B2D">
        <w:rPr>
          <w:rFonts w:ascii="Times New Roman" w:hAnsi="Times New Roman" w:cs="Times New Roman"/>
          <w:sz w:val="24"/>
          <w:szCs w:val="24"/>
          <w:lang w:val="lv-LV"/>
        </w:rPr>
        <w:t xml:space="preserve">Puses </w:t>
      </w:r>
      <w:r w:rsidR="00B044D1">
        <w:rPr>
          <w:rFonts w:ascii="Times New Roman" w:hAnsi="Times New Roman" w:cs="Times New Roman"/>
          <w:sz w:val="24"/>
          <w:szCs w:val="24"/>
          <w:lang w:val="lv-LV"/>
        </w:rPr>
        <w:t>vienojas</w:t>
      </w:r>
      <w:r w:rsidRPr="00ED0B2D">
        <w:rPr>
          <w:rFonts w:ascii="Times New Roman" w:hAnsi="Times New Roman" w:cs="Times New Roman"/>
          <w:sz w:val="24"/>
          <w:szCs w:val="24"/>
          <w:lang w:val="lv-LV"/>
        </w:rPr>
        <w:t xml:space="preserve">, kas cena par Preci </w:t>
      </w:r>
      <w:r w:rsidR="00B044D1">
        <w:rPr>
          <w:rFonts w:ascii="Times New Roman" w:hAnsi="Times New Roman" w:cs="Times New Roman"/>
          <w:sz w:val="24"/>
          <w:szCs w:val="24"/>
          <w:lang w:val="lv-LV"/>
        </w:rPr>
        <w:t xml:space="preserve">ir nemainīga visā </w:t>
      </w:r>
      <w:r w:rsidR="00B11D89">
        <w:rPr>
          <w:rFonts w:ascii="Times New Roman" w:hAnsi="Times New Roman" w:cs="Times New Roman"/>
          <w:sz w:val="24"/>
          <w:szCs w:val="24"/>
          <w:lang w:val="lv-LV"/>
        </w:rPr>
        <w:t>L</w:t>
      </w:r>
      <w:r w:rsidR="00B044D1">
        <w:rPr>
          <w:rFonts w:ascii="Times New Roman" w:hAnsi="Times New Roman" w:cs="Times New Roman"/>
          <w:sz w:val="24"/>
          <w:szCs w:val="24"/>
          <w:lang w:val="lv-LV"/>
        </w:rPr>
        <w:t>īguma darbības laikā</w:t>
      </w:r>
      <w:r w:rsidRPr="00ED0B2D">
        <w:rPr>
          <w:rFonts w:ascii="Times New Roman" w:hAnsi="Times New Roman" w:cs="Times New Roman"/>
          <w:sz w:val="24"/>
          <w:szCs w:val="24"/>
          <w:lang w:val="lv-LV"/>
        </w:rPr>
        <w:t>.</w:t>
      </w:r>
    </w:p>
    <w:p w14:paraId="07962714" w14:textId="77777777" w:rsidR="00C018EE" w:rsidRPr="00ED0B2D" w:rsidRDefault="00C018EE" w:rsidP="00C018EE">
      <w:pPr>
        <w:pStyle w:val="ListParagraph"/>
        <w:jc w:val="both"/>
        <w:rPr>
          <w:rFonts w:ascii="Times New Roman" w:hAnsi="Times New Roman" w:cs="Times New Roman"/>
          <w:sz w:val="24"/>
          <w:szCs w:val="24"/>
          <w:lang w:val="lv-LV"/>
        </w:rPr>
      </w:pPr>
    </w:p>
    <w:p w14:paraId="2665E250" w14:textId="77777777" w:rsidR="00C4566A" w:rsidRPr="00ED0B2D" w:rsidRDefault="00311CCB" w:rsidP="00311CCB">
      <w:pPr>
        <w:pStyle w:val="ListParagraph"/>
        <w:numPr>
          <w:ilvl w:val="0"/>
          <w:numId w:val="2"/>
        </w:numPr>
        <w:jc w:val="center"/>
        <w:rPr>
          <w:rFonts w:ascii="Times New Roman" w:hAnsi="Times New Roman" w:cs="Times New Roman"/>
          <w:b/>
          <w:bCs/>
          <w:sz w:val="24"/>
          <w:szCs w:val="24"/>
          <w:lang w:val="lv-LV"/>
        </w:rPr>
      </w:pPr>
      <w:r w:rsidRPr="00ED0B2D">
        <w:rPr>
          <w:rFonts w:ascii="Times New Roman" w:hAnsi="Times New Roman" w:cs="Times New Roman"/>
          <w:b/>
          <w:bCs/>
          <w:sz w:val="24"/>
          <w:szCs w:val="24"/>
          <w:lang w:val="lv-LV"/>
        </w:rPr>
        <w:t xml:space="preserve">PREČU </w:t>
      </w:r>
      <w:r w:rsidR="00C4566A" w:rsidRPr="00ED0B2D">
        <w:rPr>
          <w:rFonts w:ascii="Times New Roman" w:hAnsi="Times New Roman" w:cs="Times New Roman"/>
          <w:b/>
          <w:bCs/>
          <w:sz w:val="24"/>
          <w:szCs w:val="24"/>
          <w:lang w:val="lv-LV"/>
        </w:rPr>
        <w:t xml:space="preserve">APMAKSAS KĀRTĪBA </w:t>
      </w:r>
    </w:p>
    <w:p w14:paraId="2DA7EBCF" w14:textId="08226A84" w:rsidR="003629B4" w:rsidRPr="00ED0B2D" w:rsidRDefault="004A6360" w:rsidP="00725673">
      <w:pPr>
        <w:pStyle w:val="ListParagraph"/>
        <w:numPr>
          <w:ilvl w:val="1"/>
          <w:numId w:val="2"/>
        </w:numPr>
        <w:ind w:left="0" w:firstLine="0"/>
        <w:jc w:val="both"/>
        <w:rPr>
          <w:rFonts w:ascii="Times New Roman" w:hAnsi="Times New Roman" w:cs="Times New Roman"/>
          <w:sz w:val="24"/>
          <w:szCs w:val="24"/>
          <w:lang w:val="lv-LV"/>
        </w:rPr>
      </w:pPr>
      <w:r w:rsidRPr="00ED0B2D">
        <w:rPr>
          <w:rFonts w:ascii="Times New Roman" w:hAnsi="Times New Roman" w:cs="Times New Roman"/>
          <w:sz w:val="24"/>
          <w:szCs w:val="24"/>
          <w:lang w:val="lv-LV"/>
        </w:rPr>
        <w:t xml:space="preserve">Par Preces pārdošanas datumu tiek uzskatīts Preces pieņemšanas datums, kas norādīts </w:t>
      </w:r>
      <w:r w:rsidR="00817968">
        <w:rPr>
          <w:rFonts w:ascii="Times New Roman" w:hAnsi="Times New Roman" w:cs="Times New Roman"/>
          <w:sz w:val="24"/>
          <w:szCs w:val="24"/>
          <w:lang w:val="lv-LV"/>
        </w:rPr>
        <w:t xml:space="preserve"> pieņemšanas – nodošanas akts</w:t>
      </w:r>
      <w:r w:rsidRPr="00ED0B2D">
        <w:rPr>
          <w:rFonts w:ascii="Times New Roman" w:hAnsi="Times New Roman" w:cs="Times New Roman"/>
          <w:sz w:val="24"/>
          <w:szCs w:val="24"/>
          <w:lang w:val="lv-LV"/>
        </w:rPr>
        <w:t xml:space="preserve"> par Preču piegādi vai izsniegšanu.</w:t>
      </w:r>
    </w:p>
    <w:p w14:paraId="1E0E2863" w14:textId="40484D0D" w:rsidR="004A6360" w:rsidRDefault="004A6360" w:rsidP="00725673">
      <w:pPr>
        <w:pStyle w:val="ListParagraph"/>
        <w:numPr>
          <w:ilvl w:val="1"/>
          <w:numId w:val="2"/>
        </w:numPr>
        <w:ind w:left="0" w:firstLine="0"/>
        <w:jc w:val="both"/>
        <w:rPr>
          <w:rFonts w:ascii="Times New Roman" w:hAnsi="Times New Roman" w:cs="Times New Roman"/>
          <w:sz w:val="24"/>
          <w:szCs w:val="24"/>
          <w:lang w:val="lv-LV"/>
        </w:rPr>
      </w:pPr>
      <w:r w:rsidRPr="00ED0B2D">
        <w:rPr>
          <w:rFonts w:ascii="Times New Roman" w:hAnsi="Times New Roman" w:cs="Times New Roman"/>
          <w:sz w:val="24"/>
          <w:szCs w:val="24"/>
          <w:lang w:val="lv-LV"/>
        </w:rPr>
        <w:t xml:space="preserve">Pircējs par Preci </w:t>
      </w:r>
      <w:r w:rsidR="00E913FD">
        <w:rPr>
          <w:rFonts w:ascii="Times New Roman" w:hAnsi="Times New Roman" w:cs="Times New Roman"/>
          <w:sz w:val="24"/>
          <w:szCs w:val="24"/>
          <w:lang w:val="lv-LV"/>
        </w:rPr>
        <w:t xml:space="preserve">Pārdevējam </w:t>
      </w:r>
      <w:r w:rsidRPr="00ED0B2D">
        <w:rPr>
          <w:rFonts w:ascii="Times New Roman" w:hAnsi="Times New Roman" w:cs="Times New Roman"/>
          <w:sz w:val="24"/>
          <w:szCs w:val="24"/>
          <w:lang w:val="lv-LV"/>
        </w:rPr>
        <w:t xml:space="preserve">samaksā </w:t>
      </w:r>
      <w:r w:rsidR="00A46822" w:rsidRPr="00ED0B2D">
        <w:rPr>
          <w:rFonts w:ascii="Times New Roman" w:hAnsi="Times New Roman" w:cs="Times New Roman"/>
          <w:sz w:val="24"/>
          <w:szCs w:val="24"/>
          <w:lang w:val="lv-LV"/>
        </w:rPr>
        <w:t>7</w:t>
      </w:r>
      <w:r w:rsidRPr="00ED0B2D">
        <w:rPr>
          <w:rFonts w:ascii="Times New Roman" w:hAnsi="Times New Roman" w:cs="Times New Roman"/>
          <w:sz w:val="24"/>
          <w:szCs w:val="24"/>
          <w:lang w:val="lv-LV"/>
        </w:rPr>
        <w:t xml:space="preserve"> </w:t>
      </w:r>
      <w:r w:rsidR="00E913FD">
        <w:rPr>
          <w:rFonts w:ascii="Times New Roman" w:hAnsi="Times New Roman" w:cs="Times New Roman"/>
          <w:sz w:val="24"/>
          <w:szCs w:val="24"/>
          <w:lang w:val="lv-LV"/>
        </w:rPr>
        <w:t xml:space="preserve">(septiņu) </w:t>
      </w:r>
      <w:r w:rsidRPr="00ED0B2D">
        <w:rPr>
          <w:rFonts w:ascii="Times New Roman" w:hAnsi="Times New Roman" w:cs="Times New Roman"/>
          <w:sz w:val="24"/>
          <w:szCs w:val="24"/>
          <w:lang w:val="lv-LV"/>
        </w:rPr>
        <w:t>kalendāro dienu laikā no Preces pieņemšanas</w:t>
      </w:r>
      <w:r w:rsidR="00B2049E">
        <w:rPr>
          <w:rFonts w:ascii="Times New Roman" w:hAnsi="Times New Roman" w:cs="Times New Roman"/>
          <w:sz w:val="24"/>
          <w:szCs w:val="24"/>
          <w:lang w:val="lv-LV"/>
        </w:rPr>
        <w:t xml:space="preserve"> ar</w:t>
      </w:r>
      <w:r w:rsidRPr="00ED0B2D">
        <w:rPr>
          <w:rFonts w:ascii="Times New Roman" w:hAnsi="Times New Roman" w:cs="Times New Roman"/>
          <w:sz w:val="24"/>
          <w:szCs w:val="24"/>
          <w:lang w:val="lv-LV"/>
        </w:rPr>
        <w:t xml:space="preserve"> </w:t>
      </w:r>
      <w:r w:rsidR="00E913FD">
        <w:rPr>
          <w:rFonts w:ascii="Times New Roman" w:hAnsi="Times New Roman" w:cs="Times New Roman"/>
          <w:sz w:val="24"/>
          <w:szCs w:val="24"/>
          <w:lang w:val="lv-LV"/>
        </w:rPr>
        <w:t>pušu parakstītu Preces pieņemšanas – nodošanas aktu, un Pārdevēja rēķina saņemšanas</w:t>
      </w:r>
      <w:r w:rsidR="00793C05" w:rsidRPr="00ED0B2D">
        <w:rPr>
          <w:rFonts w:ascii="Times New Roman" w:hAnsi="Times New Roman" w:cs="Times New Roman"/>
          <w:sz w:val="24"/>
          <w:szCs w:val="24"/>
          <w:lang w:val="lv-LV"/>
        </w:rPr>
        <w:t xml:space="preserve">. </w:t>
      </w:r>
      <w:r w:rsidRPr="00ED0B2D">
        <w:rPr>
          <w:rFonts w:ascii="Times New Roman" w:hAnsi="Times New Roman" w:cs="Times New Roman"/>
          <w:sz w:val="24"/>
          <w:szCs w:val="24"/>
          <w:lang w:val="lv-LV"/>
        </w:rPr>
        <w:t xml:space="preserve">Pārskaitījumu par saņemto Preci Pircējs veic vienīgi un tikai uz </w:t>
      </w:r>
      <w:r w:rsidR="00481166" w:rsidRPr="00ED0B2D">
        <w:rPr>
          <w:rFonts w:ascii="Times New Roman" w:hAnsi="Times New Roman" w:cs="Times New Roman"/>
          <w:sz w:val="24"/>
          <w:szCs w:val="24"/>
          <w:lang w:val="lv-LV"/>
        </w:rPr>
        <w:t>Līgumā</w:t>
      </w:r>
      <w:r w:rsidRPr="00ED0B2D">
        <w:rPr>
          <w:rFonts w:ascii="Times New Roman" w:hAnsi="Times New Roman" w:cs="Times New Roman"/>
          <w:sz w:val="24"/>
          <w:szCs w:val="24"/>
          <w:lang w:val="lv-LV"/>
        </w:rPr>
        <w:t xml:space="preserve"> norādīto </w:t>
      </w:r>
      <w:r w:rsidR="00481166" w:rsidRPr="00ED0B2D">
        <w:rPr>
          <w:rFonts w:ascii="Times New Roman" w:hAnsi="Times New Roman" w:cs="Times New Roman"/>
          <w:sz w:val="24"/>
          <w:szCs w:val="24"/>
          <w:lang w:val="lv-LV"/>
        </w:rPr>
        <w:t xml:space="preserve">Pārdevēja </w:t>
      </w:r>
      <w:r w:rsidRPr="00ED0B2D">
        <w:rPr>
          <w:rFonts w:ascii="Times New Roman" w:hAnsi="Times New Roman" w:cs="Times New Roman"/>
          <w:sz w:val="24"/>
          <w:szCs w:val="24"/>
          <w:lang w:val="lv-LV"/>
        </w:rPr>
        <w:t>bankas norēķinu kontu, un šajā punktā noteiktajā termiņā.</w:t>
      </w:r>
    </w:p>
    <w:p w14:paraId="0939572B" w14:textId="20B77802" w:rsidR="005E6F77" w:rsidRPr="00ED0B2D" w:rsidRDefault="005E6F77" w:rsidP="00725673">
      <w:pPr>
        <w:pStyle w:val="ListParagraph"/>
        <w:numPr>
          <w:ilvl w:val="1"/>
          <w:numId w:val="2"/>
        </w:numPr>
        <w:ind w:left="0" w:firstLine="0"/>
        <w:jc w:val="both"/>
        <w:rPr>
          <w:rFonts w:ascii="Times New Roman" w:hAnsi="Times New Roman" w:cs="Times New Roman"/>
          <w:sz w:val="24"/>
          <w:szCs w:val="24"/>
          <w:lang w:val="lv-LV"/>
        </w:rPr>
      </w:pPr>
      <w:r>
        <w:rPr>
          <w:rFonts w:ascii="Times New Roman" w:hAnsi="Times New Roman" w:cs="Times New Roman"/>
          <w:sz w:val="24"/>
          <w:szCs w:val="24"/>
          <w:lang w:val="lv-LV"/>
        </w:rPr>
        <w:t>Ja Pircējs samaksu par Preci neveic Līguma 3.2.punktā noteiktajā termiņā, tad par katru maksājuma kavējuma dienu Pircējs maksā Pārdevējam nokavējuma procentu 0,5% apmērā no attiecīgajā rēķinā norādītās summas.</w:t>
      </w:r>
    </w:p>
    <w:p w14:paraId="6E03B732" w14:textId="77777777" w:rsidR="003629B4" w:rsidRPr="00ED0B2D" w:rsidRDefault="003629B4" w:rsidP="00757788">
      <w:pPr>
        <w:pStyle w:val="ListParagraph"/>
        <w:tabs>
          <w:tab w:val="left" w:pos="3969"/>
        </w:tabs>
        <w:jc w:val="both"/>
        <w:rPr>
          <w:rFonts w:ascii="Times New Roman" w:hAnsi="Times New Roman" w:cs="Times New Roman"/>
          <w:sz w:val="24"/>
          <w:szCs w:val="24"/>
          <w:lang w:val="lv-LV"/>
        </w:rPr>
      </w:pPr>
    </w:p>
    <w:p w14:paraId="1F97D94D" w14:textId="77777777" w:rsidR="00311CCB" w:rsidRPr="00ED0B2D" w:rsidRDefault="00C4566A" w:rsidP="00311CCB">
      <w:pPr>
        <w:pStyle w:val="ListParagraph"/>
        <w:numPr>
          <w:ilvl w:val="0"/>
          <w:numId w:val="2"/>
        </w:numPr>
        <w:jc w:val="center"/>
        <w:rPr>
          <w:rFonts w:ascii="Times New Roman" w:hAnsi="Times New Roman" w:cs="Times New Roman"/>
          <w:b/>
          <w:bCs/>
          <w:sz w:val="24"/>
          <w:szCs w:val="24"/>
          <w:lang w:val="lv-LV"/>
        </w:rPr>
      </w:pPr>
      <w:r w:rsidRPr="00ED0B2D">
        <w:rPr>
          <w:rFonts w:ascii="Times New Roman" w:hAnsi="Times New Roman" w:cs="Times New Roman"/>
          <w:b/>
          <w:bCs/>
          <w:sz w:val="24"/>
          <w:szCs w:val="24"/>
          <w:lang w:val="lv-LV"/>
        </w:rPr>
        <w:t xml:space="preserve">PREČU </w:t>
      </w:r>
      <w:r w:rsidR="003A4146" w:rsidRPr="00ED0B2D">
        <w:rPr>
          <w:rFonts w:ascii="Times New Roman" w:hAnsi="Times New Roman" w:cs="Times New Roman"/>
          <w:b/>
          <w:bCs/>
          <w:sz w:val="24"/>
          <w:szCs w:val="24"/>
          <w:lang w:val="lv-LV"/>
        </w:rPr>
        <w:t xml:space="preserve">IZCELSME UN </w:t>
      </w:r>
      <w:r w:rsidR="00311CCB" w:rsidRPr="00ED0B2D">
        <w:rPr>
          <w:rFonts w:ascii="Times New Roman" w:hAnsi="Times New Roman" w:cs="Times New Roman"/>
          <w:b/>
          <w:bCs/>
          <w:sz w:val="24"/>
          <w:szCs w:val="24"/>
          <w:lang w:val="lv-LV"/>
        </w:rPr>
        <w:t>KVALITĀTE</w:t>
      </w:r>
    </w:p>
    <w:p w14:paraId="1F781440" w14:textId="62CBBEC6" w:rsidR="009A564C" w:rsidRPr="00ED0B2D" w:rsidRDefault="003A4146" w:rsidP="00725673">
      <w:pPr>
        <w:pStyle w:val="ListParagraph"/>
        <w:numPr>
          <w:ilvl w:val="1"/>
          <w:numId w:val="2"/>
        </w:numPr>
        <w:ind w:left="0" w:firstLine="0"/>
        <w:jc w:val="both"/>
        <w:rPr>
          <w:rFonts w:ascii="Times New Roman" w:hAnsi="Times New Roman" w:cs="Times New Roman"/>
          <w:sz w:val="24"/>
          <w:szCs w:val="24"/>
          <w:lang w:val="lv-LV"/>
        </w:rPr>
      </w:pPr>
      <w:r w:rsidRPr="00ED0B2D">
        <w:rPr>
          <w:rFonts w:ascii="Times New Roman" w:hAnsi="Times New Roman" w:cs="Times New Roman"/>
          <w:sz w:val="24"/>
          <w:szCs w:val="24"/>
          <w:lang w:val="lv-LV"/>
        </w:rPr>
        <w:lastRenderedPageBreak/>
        <w:t>Parakstot Līgumu, Pārdevējs apliecina, ka viņš ir tiesīgs pārdot Preci Pircējam, kā arī to, ka Precei ir legāla izcelsme. Pārdevējs uzņemas pilnu atbildību par zaudējumiem</w:t>
      </w:r>
      <w:r w:rsidR="009A564C" w:rsidRPr="00ED0B2D">
        <w:rPr>
          <w:rFonts w:ascii="Times New Roman" w:hAnsi="Times New Roman" w:cs="Times New Roman"/>
          <w:sz w:val="24"/>
          <w:szCs w:val="24"/>
          <w:lang w:val="lv-LV"/>
        </w:rPr>
        <w:t>, kas varētu rasties Pircējam, ja Pārdevēja sniegtā informācija par Preces piederību un izcelsmi izradīsies nepatiesa</w:t>
      </w:r>
      <w:r w:rsidR="00B2049E">
        <w:rPr>
          <w:rFonts w:ascii="Times New Roman" w:hAnsi="Times New Roman" w:cs="Times New Roman"/>
          <w:sz w:val="24"/>
          <w:szCs w:val="24"/>
          <w:lang w:val="lv-LV"/>
        </w:rPr>
        <w:t>.</w:t>
      </w:r>
    </w:p>
    <w:p w14:paraId="5CAD9458" w14:textId="2B5D07B2" w:rsidR="00311CCB" w:rsidRPr="00ED0B2D" w:rsidRDefault="006B2B1F" w:rsidP="00725673">
      <w:pPr>
        <w:pStyle w:val="ListParagraph"/>
        <w:numPr>
          <w:ilvl w:val="1"/>
          <w:numId w:val="2"/>
        </w:numPr>
        <w:ind w:left="0" w:hanging="11"/>
        <w:jc w:val="both"/>
        <w:rPr>
          <w:rFonts w:ascii="Times New Roman" w:hAnsi="Times New Roman" w:cs="Times New Roman"/>
          <w:sz w:val="24"/>
          <w:szCs w:val="24"/>
          <w:lang w:val="lv-LV"/>
        </w:rPr>
      </w:pPr>
      <w:r w:rsidRPr="00ED0B2D">
        <w:rPr>
          <w:rFonts w:ascii="Times New Roman" w:hAnsi="Times New Roman" w:cs="Times New Roman"/>
          <w:sz w:val="24"/>
          <w:szCs w:val="24"/>
          <w:lang w:val="lv-LV"/>
        </w:rPr>
        <w:t xml:space="preserve">Preces </w:t>
      </w:r>
      <w:r w:rsidR="00D741CD" w:rsidRPr="00ED0B2D">
        <w:rPr>
          <w:rFonts w:ascii="Times New Roman" w:hAnsi="Times New Roman" w:cs="Times New Roman"/>
          <w:sz w:val="24"/>
          <w:szCs w:val="24"/>
          <w:lang w:val="lv-LV"/>
        </w:rPr>
        <w:t xml:space="preserve">kvalitātei ir jāatbilst </w:t>
      </w:r>
      <w:r w:rsidR="00817968">
        <w:rPr>
          <w:rFonts w:ascii="Times New Roman" w:hAnsi="Times New Roman" w:cs="Times New Roman"/>
          <w:sz w:val="24"/>
          <w:szCs w:val="24"/>
          <w:lang w:val="lv-LV"/>
        </w:rPr>
        <w:t xml:space="preserve"> Līguma </w:t>
      </w:r>
      <w:proofErr w:type="spellStart"/>
      <w:r w:rsidR="00817968">
        <w:rPr>
          <w:rFonts w:ascii="Times New Roman" w:hAnsi="Times New Roman" w:cs="Times New Roman"/>
          <w:sz w:val="24"/>
          <w:szCs w:val="24"/>
          <w:lang w:val="lv-LV"/>
        </w:rPr>
        <w:t>1.pielikuma</w:t>
      </w:r>
      <w:proofErr w:type="spellEnd"/>
      <w:r w:rsidR="00817968">
        <w:rPr>
          <w:rFonts w:ascii="Times New Roman" w:hAnsi="Times New Roman" w:cs="Times New Roman"/>
          <w:sz w:val="24"/>
          <w:szCs w:val="24"/>
          <w:lang w:val="lv-LV"/>
        </w:rPr>
        <w:t xml:space="preserve"> specifikācijai </w:t>
      </w:r>
      <w:r w:rsidR="00D741CD" w:rsidRPr="00ED0B2D">
        <w:rPr>
          <w:rFonts w:ascii="Times New Roman" w:hAnsi="Times New Roman" w:cs="Times New Roman"/>
          <w:sz w:val="24"/>
          <w:szCs w:val="24"/>
          <w:lang w:val="lv-LV"/>
        </w:rPr>
        <w:t>un Latvijas Republikas spēkā esošo normatīvo aktu prasībām. Parakstot Līgumu, Pārdevējs apliecina, ka ir iepazinies ar minētajām specifikācijām  un apņemas tās ievērot.</w:t>
      </w:r>
    </w:p>
    <w:p w14:paraId="0A20DD8C" w14:textId="77777777" w:rsidR="00A15CC4" w:rsidRPr="00ED0B2D" w:rsidRDefault="00D741CD" w:rsidP="00725673">
      <w:pPr>
        <w:pStyle w:val="ListParagraph"/>
        <w:numPr>
          <w:ilvl w:val="1"/>
          <w:numId w:val="2"/>
        </w:numPr>
        <w:ind w:left="0" w:firstLine="0"/>
        <w:jc w:val="both"/>
        <w:rPr>
          <w:rFonts w:ascii="Times New Roman" w:hAnsi="Times New Roman" w:cs="Times New Roman"/>
          <w:sz w:val="24"/>
          <w:szCs w:val="24"/>
          <w:lang w:val="lv-LV"/>
        </w:rPr>
      </w:pPr>
      <w:r w:rsidRPr="00ED0B2D">
        <w:rPr>
          <w:rFonts w:ascii="Times New Roman" w:hAnsi="Times New Roman" w:cs="Times New Roman"/>
          <w:sz w:val="24"/>
          <w:szCs w:val="24"/>
          <w:lang w:val="lv-LV"/>
        </w:rPr>
        <w:t>Pārdevējs apliecina, ka attiecībā uz Preci ir ievērotas metāllūžņu sprādzienbīstamības un radioaktivitātes kontroles prasības.</w:t>
      </w:r>
    </w:p>
    <w:p w14:paraId="29DFF4B7" w14:textId="3D629C7A" w:rsidR="00311CCB" w:rsidRPr="00ED0B2D" w:rsidRDefault="00D741CD" w:rsidP="00725673">
      <w:pPr>
        <w:pStyle w:val="ListParagraph"/>
        <w:numPr>
          <w:ilvl w:val="1"/>
          <w:numId w:val="2"/>
        </w:numPr>
        <w:ind w:left="0" w:firstLine="0"/>
        <w:jc w:val="both"/>
        <w:rPr>
          <w:rFonts w:ascii="Times New Roman" w:hAnsi="Times New Roman" w:cs="Times New Roman"/>
          <w:sz w:val="24"/>
          <w:szCs w:val="24"/>
          <w:lang w:val="lv-LV"/>
        </w:rPr>
      </w:pPr>
      <w:r w:rsidRPr="00ED0B2D">
        <w:rPr>
          <w:rFonts w:ascii="Times New Roman" w:hAnsi="Times New Roman" w:cs="Times New Roman"/>
          <w:sz w:val="24"/>
          <w:szCs w:val="24"/>
          <w:lang w:val="lv-LV"/>
        </w:rPr>
        <w:t xml:space="preserve">Ja </w:t>
      </w:r>
      <w:r w:rsidR="003A4146" w:rsidRPr="00ED0B2D">
        <w:rPr>
          <w:rFonts w:ascii="Times New Roman" w:hAnsi="Times New Roman" w:cs="Times New Roman"/>
          <w:sz w:val="24"/>
          <w:szCs w:val="24"/>
          <w:lang w:val="lv-LV"/>
        </w:rPr>
        <w:t xml:space="preserve">Pārdevējs </w:t>
      </w:r>
      <w:r w:rsidR="00B2049E">
        <w:rPr>
          <w:rFonts w:ascii="Times New Roman" w:hAnsi="Times New Roman" w:cs="Times New Roman"/>
          <w:sz w:val="24"/>
          <w:szCs w:val="24"/>
          <w:lang w:val="lv-LV"/>
        </w:rPr>
        <w:t>pārdod</w:t>
      </w:r>
      <w:r w:rsidR="003A4146" w:rsidRPr="00ED0B2D">
        <w:rPr>
          <w:rFonts w:ascii="Times New Roman" w:hAnsi="Times New Roman" w:cs="Times New Roman"/>
          <w:sz w:val="24"/>
          <w:szCs w:val="24"/>
          <w:lang w:val="lv-LV"/>
        </w:rPr>
        <w:t xml:space="preserve"> </w:t>
      </w:r>
      <w:proofErr w:type="spellStart"/>
      <w:r w:rsidR="003A4146" w:rsidRPr="00ED0B2D">
        <w:rPr>
          <w:rFonts w:ascii="Times New Roman" w:hAnsi="Times New Roman" w:cs="Times New Roman"/>
          <w:sz w:val="24"/>
          <w:szCs w:val="24"/>
          <w:lang w:val="lv-LV"/>
        </w:rPr>
        <w:t>sprādzienbīstamu</w:t>
      </w:r>
      <w:proofErr w:type="spellEnd"/>
      <w:r w:rsidR="003A4146" w:rsidRPr="00ED0B2D">
        <w:rPr>
          <w:rFonts w:ascii="Times New Roman" w:hAnsi="Times New Roman" w:cs="Times New Roman"/>
          <w:sz w:val="24"/>
          <w:szCs w:val="24"/>
          <w:lang w:val="lv-LV"/>
        </w:rPr>
        <w:t xml:space="preserve">, </w:t>
      </w:r>
      <w:proofErr w:type="spellStart"/>
      <w:r w:rsidR="003A4146" w:rsidRPr="00ED0B2D">
        <w:rPr>
          <w:rFonts w:ascii="Times New Roman" w:hAnsi="Times New Roman" w:cs="Times New Roman"/>
          <w:sz w:val="24"/>
          <w:szCs w:val="24"/>
          <w:lang w:val="lv-LV"/>
        </w:rPr>
        <w:t>radioktīvu</w:t>
      </w:r>
      <w:proofErr w:type="spellEnd"/>
      <w:r w:rsidR="003A4146" w:rsidRPr="00ED0B2D">
        <w:rPr>
          <w:rFonts w:ascii="Times New Roman" w:hAnsi="Times New Roman" w:cs="Times New Roman"/>
          <w:sz w:val="24"/>
          <w:szCs w:val="24"/>
          <w:lang w:val="lv-LV"/>
        </w:rPr>
        <w:t xml:space="preserve"> vai citādi normatīvajiem aktiem un Līgumam neatbilstošo Preci, Pārdevējs uzņemas pilnu atbildību par šajā sakarā Pircējam vai trešajām personām radītajiem zaudējumiem un jebkāda cita veida kaitējumu</w:t>
      </w:r>
      <w:r w:rsidR="00CF6DC4" w:rsidRPr="00ED0B2D">
        <w:rPr>
          <w:rFonts w:ascii="Times New Roman" w:hAnsi="Times New Roman" w:cs="Times New Roman"/>
          <w:sz w:val="24"/>
          <w:szCs w:val="24"/>
          <w:lang w:val="lv-LV"/>
        </w:rPr>
        <w:t>, kā arī sedz visus iespējamos izdevumus, kas saistīti ar radiācijas avota utilizāciju vai sprādziena bīstamo priekšmetu radīto seku novēršanu</w:t>
      </w:r>
      <w:r w:rsidR="003A4146" w:rsidRPr="00ED0B2D">
        <w:rPr>
          <w:rFonts w:ascii="Times New Roman" w:hAnsi="Times New Roman" w:cs="Times New Roman"/>
          <w:sz w:val="24"/>
          <w:szCs w:val="24"/>
          <w:lang w:val="lv-LV"/>
        </w:rPr>
        <w:t>.</w:t>
      </w:r>
    </w:p>
    <w:p w14:paraId="0FBBD472" w14:textId="77777777" w:rsidR="00CF6DC4" w:rsidRPr="00ED0B2D" w:rsidRDefault="00CF6DC4" w:rsidP="00CF6DC4">
      <w:pPr>
        <w:pStyle w:val="ListParagraph"/>
        <w:jc w:val="both"/>
        <w:rPr>
          <w:rFonts w:ascii="Times New Roman" w:hAnsi="Times New Roman" w:cs="Times New Roman"/>
          <w:sz w:val="24"/>
          <w:szCs w:val="24"/>
          <w:lang w:val="lv-LV"/>
        </w:rPr>
      </w:pPr>
    </w:p>
    <w:p w14:paraId="33D1C33A" w14:textId="63F4F5D5" w:rsidR="00311CCB" w:rsidRPr="00ED0B2D" w:rsidRDefault="00311CCB" w:rsidP="00311CCB">
      <w:pPr>
        <w:pStyle w:val="ListParagraph"/>
        <w:numPr>
          <w:ilvl w:val="0"/>
          <w:numId w:val="2"/>
        </w:numPr>
        <w:jc w:val="center"/>
        <w:rPr>
          <w:rFonts w:ascii="Times New Roman" w:hAnsi="Times New Roman" w:cs="Times New Roman"/>
          <w:b/>
          <w:bCs/>
          <w:sz w:val="24"/>
          <w:szCs w:val="24"/>
          <w:lang w:val="lv-LV"/>
        </w:rPr>
      </w:pPr>
      <w:r w:rsidRPr="00ED0B2D">
        <w:rPr>
          <w:rFonts w:ascii="Times New Roman" w:hAnsi="Times New Roman" w:cs="Times New Roman"/>
          <w:b/>
          <w:bCs/>
          <w:sz w:val="24"/>
          <w:szCs w:val="24"/>
          <w:lang w:val="lv-LV"/>
        </w:rPr>
        <w:t xml:space="preserve">PRECES </w:t>
      </w:r>
      <w:r w:rsidR="00943721" w:rsidRPr="00ED0B2D">
        <w:rPr>
          <w:rFonts w:ascii="Times New Roman" w:hAnsi="Times New Roman" w:cs="Times New Roman"/>
          <w:b/>
          <w:bCs/>
          <w:sz w:val="24"/>
          <w:szCs w:val="24"/>
          <w:lang w:val="lv-LV"/>
        </w:rPr>
        <w:t>PIEGĀDE</w:t>
      </w:r>
      <w:r w:rsidRPr="00ED0B2D">
        <w:rPr>
          <w:rFonts w:ascii="Times New Roman" w:hAnsi="Times New Roman" w:cs="Times New Roman"/>
          <w:b/>
          <w:bCs/>
          <w:sz w:val="24"/>
          <w:szCs w:val="24"/>
          <w:lang w:val="lv-LV"/>
        </w:rPr>
        <w:t xml:space="preserve"> UN PIEŅEMŠANAS NOTEIKUMI</w:t>
      </w:r>
      <w:r w:rsidR="009E1A5C">
        <w:rPr>
          <w:rStyle w:val="FootnoteReference"/>
          <w:rFonts w:ascii="Times New Roman" w:hAnsi="Times New Roman" w:cs="Times New Roman"/>
          <w:b/>
          <w:bCs/>
          <w:sz w:val="24"/>
          <w:szCs w:val="24"/>
          <w:lang w:val="lv-LV"/>
        </w:rPr>
        <w:footnoteReference w:id="2"/>
      </w:r>
    </w:p>
    <w:p w14:paraId="2262B43D" w14:textId="77777777" w:rsidR="00062A19" w:rsidRDefault="00062A19" w:rsidP="00725673">
      <w:pPr>
        <w:pStyle w:val="ListParagraph"/>
        <w:numPr>
          <w:ilvl w:val="1"/>
          <w:numId w:val="2"/>
        </w:numPr>
        <w:ind w:left="0" w:firstLine="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Preces iepirkšanu Pārdevēja objektos piesaka Līguma </w:t>
      </w:r>
      <w:proofErr w:type="spellStart"/>
      <w:r>
        <w:rPr>
          <w:rFonts w:ascii="Times New Roman" w:hAnsi="Times New Roman" w:cs="Times New Roman"/>
          <w:sz w:val="24"/>
          <w:szCs w:val="24"/>
          <w:lang w:val="lv-LV"/>
        </w:rPr>
        <w:t>5.10.punktā</w:t>
      </w:r>
      <w:proofErr w:type="spellEnd"/>
      <w:r>
        <w:rPr>
          <w:rFonts w:ascii="Times New Roman" w:hAnsi="Times New Roman" w:cs="Times New Roman"/>
          <w:sz w:val="24"/>
          <w:szCs w:val="24"/>
          <w:lang w:val="lv-LV"/>
        </w:rPr>
        <w:t xml:space="preserve"> minētās personas, vienojoties par abpusēji izdevīgāko laiku un izvešanas veidu (klātienes transports vai uz laiku novietots konteiners).</w:t>
      </w:r>
    </w:p>
    <w:p w14:paraId="2A7363FF" w14:textId="2BE4BAB8" w:rsidR="00664B1B" w:rsidRPr="00594051" w:rsidRDefault="00062A19" w:rsidP="00725673">
      <w:pPr>
        <w:pStyle w:val="ListParagraph"/>
        <w:numPr>
          <w:ilvl w:val="1"/>
          <w:numId w:val="2"/>
        </w:numPr>
        <w:ind w:left="0" w:firstLine="0"/>
        <w:jc w:val="both"/>
        <w:rPr>
          <w:rFonts w:ascii="Times New Roman" w:hAnsi="Times New Roman" w:cs="Times New Roman"/>
          <w:sz w:val="24"/>
          <w:szCs w:val="24"/>
          <w:lang w:val="lv-LV"/>
        </w:rPr>
      </w:pPr>
      <w:r w:rsidRPr="00062A19">
        <w:rPr>
          <w:rFonts w:ascii="Times New Roman" w:hAnsi="Times New Roman" w:cs="Times New Roman"/>
          <w:sz w:val="24"/>
          <w:szCs w:val="24"/>
          <w:lang w:val="lv-LV"/>
        </w:rPr>
        <w:t xml:space="preserve"> </w:t>
      </w:r>
      <w:r>
        <w:rPr>
          <w:rFonts w:ascii="Times New Roman" w:hAnsi="Times New Roman" w:cs="Times New Roman"/>
          <w:sz w:val="24"/>
          <w:szCs w:val="24"/>
          <w:lang w:val="lv-LV"/>
        </w:rPr>
        <w:t>Ja</w:t>
      </w:r>
      <w:r w:rsidRPr="00ED0B2D">
        <w:rPr>
          <w:rFonts w:ascii="Times New Roman" w:hAnsi="Times New Roman" w:cs="Times New Roman"/>
          <w:sz w:val="24"/>
          <w:szCs w:val="24"/>
          <w:lang w:val="lv-LV"/>
        </w:rPr>
        <w:t xml:space="preserve"> Prec</w:t>
      </w:r>
      <w:r>
        <w:rPr>
          <w:rFonts w:ascii="Times New Roman" w:hAnsi="Times New Roman" w:cs="Times New Roman"/>
          <w:sz w:val="24"/>
          <w:szCs w:val="24"/>
          <w:lang w:val="lv-LV"/>
        </w:rPr>
        <w:t>i piegādā Pircēja metāllūžņu pieņemšanas punktā, Pārdevēja</w:t>
      </w:r>
      <w:r w:rsidRPr="00ED0B2D">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Līguma </w:t>
      </w:r>
      <w:proofErr w:type="spellStart"/>
      <w:r>
        <w:rPr>
          <w:rFonts w:ascii="Times New Roman" w:hAnsi="Times New Roman" w:cs="Times New Roman"/>
          <w:sz w:val="24"/>
          <w:szCs w:val="24"/>
          <w:lang w:val="lv-LV"/>
        </w:rPr>
        <w:t>5.10.punktā</w:t>
      </w:r>
      <w:proofErr w:type="spellEnd"/>
      <w:r>
        <w:rPr>
          <w:rFonts w:ascii="Times New Roman" w:hAnsi="Times New Roman" w:cs="Times New Roman"/>
          <w:sz w:val="24"/>
          <w:szCs w:val="24"/>
          <w:lang w:val="lv-LV"/>
        </w:rPr>
        <w:t xml:space="preserve"> minētās personas vienojoties par abpusēji izdevīgāko laiku </w:t>
      </w:r>
      <w:r w:rsidRPr="00ED0B2D">
        <w:rPr>
          <w:rFonts w:ascii="Times New Roman" w:hAnsi="Times New Roman" w:cs="Times New Roman"/>
          <w:sz w:val="24"/>
          <w:szCs w:val="24"/>
          <w:lang w:val="lv-LV"/>
        </w:rPr>
        <w:t>Pircēja metāllūžņu pieņemšanas punkt</w:t>
      </w:r>
      <w:r>
        <w:rPr>
          <w:rFonts w:ascii="Times New Roman" w:hAnsi="Times New Roman" w:cs="Times New Roman"/>
          <w:sz w:val="24"/>
          <w:szCs w:val="24"/>
          <w:lang w:val="lv-LV"/>
        </w:rPr>
        <w:t>ā. Piegādi nodrošina</w:t>
      </w:r>
      <w:r w:rsidRPr="00ED0B2D">
        <w:rPr>
          <w:rFonts w:ascii="Times New Roman" w:hAnsi="Times New Roman" w:cs="Times New Roman"/>
          <w:sz w:val="24"/>
          <w:szCs w:val="24"/>
          <w:lang w:val="lv-LV"/>
        </w:rPr>
        <w:t xml:space="preserve"> Pārdevējs ar savu transportu</w:t>
      </w:r>
      <w:r>
        <w:rPr>
          <w:rFonts w:ascii="Times New Roman" w:hAnsi="Times New Roman" w:cs="Times New Roman"/>
          <w:sz w:val="24"/>
          <w:szCs w:val="24"/>
          <w:lang w:val="lv-LV"/>
        </w:rPr>
        <w:t>.</w:t>
      </w:r>
      <w:r w:rsidRPr="00ED0B2D">
        <w:rPr>
          <w:rFonts w:ascii="Times New Roman" w:hAnsi="Times New Roman" w:cs="Times New Roman"/>
          <w:sz w:val="24"/>
          <w:szCs w:val="24"/>
          <w:lang w:val="lv-LV"/>
        </w:rPr>
        <w:t xml:space="preserve"> Preces transportēšanas izdevumus sedz Pārdevējs.</w:t>
      </w:r>
    </w:p>
    <w:p w14:paraId="6F7FCA3C" w14:textId="436FACD0" w:rsidR="00635B98" w:rsidRPr="00ED0B2D" w:rsidRDefault="00EF1213" w:rsidP="002B537F">
      <w:pPr>
        <w:pStyle w:val="ListParagraph"/>
        <w:numPr>
          <w:ilvl w:val="1"/>
          <w:numId w:val="2"/>
        </w:numPr>
        <w:jc w:val="both"/>
        <w:rPr>
          <w:rFonts w:ascii="Times New Roman" w:hAnsi="Times New Roman" w:cs="Times New Roman"/>
          <w:sz w:val="24"/>
          <w:szCs w:val="24"/>
          <w:lang w:val="lv-LV"/>
        </w:rPr>
      </w:pPr>
      <w:r w:rsidRPr="00ED0B2D">
        <w:rPr>
          <w:rFonts w:ascii="Times New Roman" w:hAnsi="Times New Roman" w:cs="Times New Roman"/>
          <w:sz w:val="24"/>
          <w:szCs w:val="24"/>
          <w:lang w:val="lv-LV"/>
        </w:rPr>
        <w:t xml:space="preserve">Faktiskais </w:t>
      </w:r>
      <w:r w:rsidR="00635B98" w:rsidRPr="00ED0B2D">
        <w:rPr>
          <w:rFonts w:ascii="Times New Roman" w:hAnsi="Times New Roman" w:cs="Times New Roman"/>
          <w:sz w:val="24"/>
          <w:szCs w:val="24"/>
          <w:lang w:val="lv-LV"/>
        </w:rPr>
        <w:t>Preces svars tiek noteikts</w:t>
      </w:r>
      <w:r w:rsidR="00300E95" w:rsidRPr="00ED0B2D">
        <w:rPr>
          <w:rFonts w:ascii="Times New Roman" w:hAnsi="Times New Roman" w:cs="Times New Roman"/>
          <w:sz w:val="24"/>
          <w:szCs w:val="24"/>
          <w:lang w:val="lv-LV"/>
        </w:rPr>
        <w:t xml:space="preserve"> pēc pārbaudes</w:t>
      </w:r>
      <w:r w:rsidR="00635B98" w:rsidRPr="00ED0B2D">
        <w:rPr>
          <w:rFonts w:ascii="Times New Roman" w:hAnsi="Times New Roman" w:cs="Times New Roman"/>
          <w:sz w:val="24"/>
          <w:szCs w:val="24"/>
          <w:lang w:val="lv-LV"/>
        </w:rPr>
        <w:t xml:space="preserve"> uz Pircēja autotransporta svariem.</w:t>
      </w:r>
    </w:p>
    <w:p w14:paraId="07379E4C" w14:textId="339A912D" w:rsidR="00300E95" w:rsidRPr="00ED0B2D" w:rsidRDefault="00300E95" w:rsidP="00725673">
      <w:pPr>
        <w:pStyle w:val="ListParagraph"/>
        <w:numPr>
          <w:ilvl w:val="1"/>
          <w:numId w:val="2"/>
        </w:numPr>
        <w:ind w:left="0" w:firstLine="0"/>
        <w:jc w:val="both"/>
        <w:rPr>
          <w:rFonts w:ascii="Times New Roman" w:hAnsi="Times New Roman" w:cs="Times New Roman"/>
          <w:sz w:val="24"/>
          <w:szCs w:val="24"/>
          <w:lang w:val="lv-LV"/>
        </w:rPr>
      </w:pPr>
      <w:r w:rsidRPr="00ED0B2D">
        <w:rPr>
          <w:rFonts w:ascii="Times New Roman" w:hAnsi="Times New Roman" w:cs="Times New Roman"/>
          <w:sz w:val="24"/>
          <w:szCs w:val="24"/>
          <w:lang w:val="lv-LV"/>
        </w:rPr>
        <w:t xml:space="preserve">Puses vienojas, ka svaru atšķirība starp saņemto </w:t>
      </w:r>
      <w:r w:rsidR="00BE29F9" w:rsidRPr="00ED0B2D">
        <w:rPr>
          <w:rFonts w:ascii="Times New Roman" w:hAnsi="Times New Roman" w:cs="Times New Roman"/>
          <w:sz w:val="24"/>
          <w:szCs w:val="24"/>
          <w:lang w:val="lv-LV"/>
        </w:rPr>
        <w:t>P</w:t>
      </w:r>
      <w:r w:rsidRPr="00ED0B2D">
        <w:rPr>
          <w:rFonts w:ascii="Times New Roman" w:hAnsi="Times New Roman" w:cs="Times New Roman"/>
          <w:sz w:val="24"/>
          <w:szCs w:val="24"/>
          <w:lang w:val="lv-LV"/>
        </w:rPr>
        <w:t>reci pēc Pircēj</w:t>
      </w:r>
      <w:r w:rsidR="00BE29F9" w:rsidRPr="00ED0B2D">
        <w:rPr>
          <w:rFonts w:ascii="Times New Roman" w:hAnsi="Times New Roman" w:cs="Times New Roman"/>
          <w:sz w:val="24"/>
          <w:szCs w:val="24"/>
          <w:lang w:val="lv-LV"/>
        </w:rPr>
        <w:t>a</w:t>
      </w:r>
      <w:r w:rsidRPr="00ED0B2D">
        <w:rPr>
          <w:rFonts w:ascii="Times New Roman" w:hAnsi="Times New Roman" w:cs="Times New Roman"/>
          <w:sz w:val="24"/>
          <w:szCs w:val="24"/>
          <w:lang w:val="lv-LV"/>
        </w:rPr>
        <w:t xml:space="preserve"> svaru datiem un pieņemto preci var atšķirties pēc daudzuma, kāds ir paredzēts Pircēja specifikācijās nemetālisko piemaisījumu dēļ.</w:t>
      </w:r>
    </w:p>
    <w:p w14:paraId="147E5D28" w14:textId="00DBDE9E" w:rsidR="002B537F" w:rsidRPr="00ED0B2D" w:rsidRDefault="00962520" w:rsidP="00725673">
      <w:pPr>
        <w:pStyle w:val="ListParagraph"/>
        <w:numPr>
          <w:ilvl w:val="1"/>
          <w:numId w:val="2"/>
        </w:numPr>
        <w:ind w:left="0" w:firstLine="0"/>
        <w:jc w:val="both"/>
        <w:rPr>
          <w:rFonts w:ascii="Times New Roman" w:hAnsi="Times New Roman" w:cs="Times New Roman"/>
          <w:sz w:val="24"/>
          <w:szCs w:val="24"/>
          <w:lang w:val="lv-LV"/>
        </w:rPr>
      </w:pPr>
      <w:r w:rsidRPr="00ED0B2D">
        <w:rPr>
          <w:rFonts w:ascii="Times New Roman" w:hAnsi="Times New Roman" w:cs="Times New Roman"/>
          <w:sz w:val="24"/>
          <w:szCs w:val="24"/>
          <w:lang w:val="lv-LV"/>
        </w:rPr>
        <w:t>Prece tiek pieņemta</w:t>
      </w:r>
      <w:r w:rsidR="00635B98" w:rsidRPr="00ED0B2D">
        <w:rPr>
          <w:rFonts w:ascii="Times New Roman" w:hAnsi="Times New Roman" w:cs="Times New Roman"/>
          <w:sz w:val="24"/>
          <w:szCs w:val="24"/>
          <w:lang w:val="lv-LV"/>
        </w:rPr>
        <w:t>, pamatojoties uz</w:t>
      </w:r>
      <w:r w:rsidR="00062A19">
        <w:rPr>
          <w:rFonts w:ascii="Times New Roman" w:hAnsi="Times New Roman" w:cs="Times New Roman"/>
          <w:sz w:val="24"/>
          <w:szCs w:val="24"/>
          <w:lang w:val="lv-LV"/>
        </w:rPr>
        <w:t xml:space="preserve"> pieņemšanas – nodošanas aktu</w:t>
      </w:r>
      <w:r w:rsidR="00635B98" w:rsidRPr="00ED0B2D">
        <w:rPr>
          <w:rFonts w:ascii="Times New Roman" w:hAnsi="Times New Roman" w:cs="Times New Roman"/>
          <w:sz w:val="24"/>
          <w:szCs w:val="24"/>
          <w:lang w:val="lv-LV"/>
        </w:rPr>
        <w:t xml:space="preserve">, </w:t>
      </w:r>
      <w:r w:rsidR="00062A19">
        <w:rPr>
          <w:rFonts w:ascii="Times New Roman" w:hAnsi="Times New Roman" w:cs="Times New Roman"/>
          <w:sz w:val="24"/>
          <w:szCs w:val="24"/>
          <w:lang w:val="lv-LV"/>
        </w:rPr>
        <w:t xml:space="preserve"> uz tā pamata Pārdevējs sagatavo rēķinu</w:t>
      </w:r>
      <w:r w:rsidR="00635B98" w:rsidRPr="00ED0B2D">
        <w:rPr>
          <w:rFonts w:ascii="Times New Roman" w:hAnsi="Times New Roman" w:cs="Times New Roman"/>
          <w:sz w:val="24"/>
          <w:szCs w:val="24"/>
          <w:lang w:val="lv-LV"/>
        </w:rPr>
        <w:t>.</w:t>
      </w:r>
    </w:p>
    <w:p w14:paraId="4EC876A9" w14:textId="4202EF75" w:rsidR="00635B98" w:rsidRPr="00ED0B2D" w:rsidRDefault="00EF1213" w:rsidP="00725673">
      <w:pPr>
        <w:pStyle w:val="ListParagraph"/>
        <w:numPr>
          <w:ilvl w:val="1"/>
          <w:numId w:val="2"/>
        </w:numPr>
        <w:ind w:left="0" w:firstLine="0"/>
        <w:jc w:val="both"/>
        <w:rPr>
          <w:rFonts w:ascii="Times New Roman" w:hAnsi="Times New Roman" w:cs="Times New Roman"/>
          <w:sz w:val="24"/>
          <w:szCs w:val="24"/>
          <w:lang w:val="lv-LV"/>
        </w:rPr>
      </w:pPr>
      <w:r w:rsidRPr="00ED0B2D">
        <w:rPr>
          <w:rFonts w:ascii="Times New Roman" w:hAnsi="Times New Roman" w:cs="Times New Roman"/>
          <w:sz w:val="24"/>
          <w:szCs w:val="24"/>
          <w:lang w:val="lv-LV"/>
        </w:rPr>
        <w:t xml:space="preserve">Īpašuma tiesības uz Preci no Pārdevēja uz Pircēju pāriet brīdī, kad Pircējs ir pieņēmis Preci </w:t>
      </w:r>
      <w:r w:rsidR="006B2C6C" w:rsidRPr="00ED0B2D">
        <w:rPr>
          <w:rFonts w:ascii="Times New Roman" w:hAnsi="Times New Roman" w:cs="Times New Roman"/>
          <w:sz w:val="24"/>
          <w:szCs w:val="24"/>
          <w:lang w:val="lv-LV"/>
        </w:rPr>
        <w:t>savā valdījumā</w:t>
      </w:r>
      <w:r w:rsidR="00954119">
        <w:rPr>
          <w:rFonts w:ascii="Times New Roman" w:hAnsi="Times New Roman" w:cs="Times New Roman"/>
          <w:sz w:val="24"/>
          <w:szCs w:val="24"/>
          <w:lang w:val="lv-LV"/>
        </w:rPr>
        <w:t>, pamatojoties uz pušu parakstītu Preces nodošanas-pieņemšanas aktu</w:t>
      </w:r>
      <w:r w:rsidRPr="00ED0B2D">
        <w:rPr>
          <w:rFonts w:ascii="Times New Roman" w:hAnsi="Times New Roman" w:cs="Times New Roman"/>
          <w:sz w:val="24"/>
          <w:szCs w:val="24"/>
          <w:lang w:val="lv-LV"/>
        </w:rPr>
        <w:t>.</w:t>
      </w:r>
    </w:p>
    <w:p w14:paraId="5F66B147" w14:textId="7B53E836" w:rsidR="00A028EC" w:rsidRDefault="00A028EC" w:rsidP="00725673">
      <w:pPr>
        <w:pStyle w:val="ListParagraph"/>
        <w:numPr>
          <w:ilvl w:val="1"/>
          <w:numId w:val="2"/>
        </w:numPr>
        <w:ind w:left="0" w:firstLine="0"/>
        <w:jc w:val="both"/>
        <w:rPr>
          <w:rFonts w:ascii="Times New Roman" w:hAnsi="Times New Roman" w:cs="Times New Roman"/>
          <w:sz w:val="24"/>
          <w:szCs w:val="24"/>
          <w:lang w:val="lv-LV"/>
        </w:rPr>
      </w:pPr>
      <w:r w:rsidRPr="00ED0B2D">
        <w:rPr>
          <w:rFonts w:ascii="Times New Roman" w:hAnsi="Times New Roman" w:cs="Times New Roman"/>
          <w:sz w:val="24"/>
          <w:szCs w:val="24"/>
          <w:lang w:val="lv-LV"/>
        </w:rPr>
        <w:t>Ja Preces pieņemšanas brīdī un/vai mērījumu veikšanas brīdī tiek konstatēts, ka Pre</w:t>
      </w:r>
      <w:r w:rsidR="00CB4AD5" w:rsidRPr="00ED0B2D">
        <w:rPr>
          <w:rFonts w:ascii="Times New Roman" w:hAnsi="Times New Roman" w:cs="Times New Roman"/>
          <w:sz w:val="24"/>
          <w:szCs w:val="24"/>
          <w:lang w:val="lv-LV"/>
        </w:rPr>
        <w:t>ce neatbilst metāllūžņu sprādzienbīstamības, radioaktivitātes vai citām normatīvajos aktos noteiktajām prasībām, tad Pircējam ir tiesības vienpusēji un bez jebkādām sankcijām atteikties pieņemt un apmaksāt piegādāto Preci</w:t>
      </w:r>
      <w:r w:rsidR="003B3D2B" w:rsidRPr="00ED0B2D">
        <w:rPr>
          <w:rFonts w:ascii="Times New Roman" w:hAnsi="Times New Roman" w:cs="Times New Roman"/>
          <w:sz w:val="24"/>
          <w:szCs w:val="24"/>
          <w:lang w:val="lv-LV"/>
        </w:rPr>
        <w:t xml:space="preserve">, bet Pārdevējam ir pienākums neatbilstošo Preci nekavējoties, bet ne vēlāk kā tajā pašā piegādes dienā par saviem līdzekļiem aizvest no Pircēja teritorijas. Ja tas netiek darīts, tad Preces aizvešanu ir tiesīgs veikt Pircējs uz Pārdevēja rēķina, kuram </w:t>
      </w:r>
      <w:r w:rsidR="00BE29F9" w:rsidRPr="00ED0B2D">
        <w:rPr>
          <w:rFonts w:ascii="Times New Roman" w:hAnsi="Times New Roman" w:cs="Times New Roman"/>
          <w:sz w:val="24"/>
          <w:szCs w:val="24"/>
          <w:lang w:val="lv-LV"/>
        </w:rPr>
        <w:t>P</w:t>
      </w:r>
      <w:r w:rsidR="003B3D2B" w:rsidRPr="00ED0B2D">
        <w:rPr>
          <w:rFonts w:ascii="Times New Roman" w:hAnsi="Times New Roman" w:cs="Times New Roman"/>
          <w:sz w:val="24"/>
          <w:szCs w:val="24"/>
          <w:lang w:val="lv-LV"/>
        </w:rPr>
        <w:t>ircēja izdevumi</w:t>
      </w:r>
      <w:r w:rsidR="006B2B1F" w:rsidRPr="00ED0B2D">
        <w:rPr>
          <w:rFonts w:ascii="Times New Roman" w:hAnsi="Times New Roman" w:cs="Times New Roman"/>
          <w:sz w:val="24"/>
          <w:szCs w:val="24"/>
          <w:lang w:val="lv-LV"/>
        </w:rPr>
        <w:t xml:space="preserve"> par Preces glabāšanu un transportēšanu</w:t>
      </w:r>
      <w:r w:rsidR="003B3D2B" w:rsidRPr="00ED0B2D">
        <w:rPr>
          <w:rFonts w:ascii="Times New Roman" w:hAnsi="Times New Roman" w:cs="Times New Roman"/>
          <w:sz w:val="24"/>
          <w:szCs w:val="24"/>
          <w:lang w:val="lv-LV"/>
        </w:rPr>
        <w:t xml:space="preserve"> ir jāapmaksā </w:t>
      </w:r>
      <w:r w:rsidR="00A46822" w:rsidRPr="00ED0B2D">
        <w:rPr>
          <w:rFonts w:ascii="Times New Roman" w:hAnsi="Times New Roman" w:cs="Times New Roman"/>
          <w:sz w:val="24"/>
          <w:szCs w:val="24"/>
          <w:lang w:val="lv-LV"/>
        </w:rPr>
        <w:t>5</w:t>
      </w:r>
      <w:r w:rsidR="00725673">
        <w:rPr>
          <w:rFonts w:ascii="Times New Roman" w:hAnsi="Times New Roman" w:cs="Times New Roman"/>
          <w:sz w:val="24"/>
          <w:szCs w:val="24"/>
          <w:lang w:val="lv-LV"/>
        </w:rPr>
        <w:t xml:space="preserve"> (piecu)</w:t>
      </w:r>
      <w:r w:rsidR="003B3D2B" w:rsidRPr="00ED0B2D">
        <w:rPr>
          <w:rFonts w:ascii="Times New Roman" w:hAnsi="Times New Roman" w:cs="Times New Roman"/>
          <w:sz w:val="24"/>
          <w:szCs w:val="24"/>
          <w:lang w:val="lv-LV"/>
        </w:rPr>
        <w:t xml:space="preserve"> dienu laikā no Pircēja rēķina iesniegšanas brīža.</w:t>
      </w:r>
    </w:p>
    <w:p w14:paraId="4D891AB1" w14:textId="313B3C0C" w:rsidR="009F2112" w:rsidRPr="00890E43" w:rsidRDefault="009F2112" w:rsidP="00725673">
      <w:pPr>
        <w:pStyle w:val="ListParagraph"/>
        <w:numPr>
          <w:ilvl w:val="1"/>
          <w:numId w:val="2"/>
        </w:numPr>
        <w:ind w:left="0" w:firstLine="0"/>
        <w:jc w:val="both"/>
        <w:rPr>
          <w:rFonts w:ascii="Times New Roman" w:hAnsi="Times New Roman" w:cs="Times New Roman"/>
          <w:sz w:val="24"/>
          <w:szCs w:val="24"/>
          <w:lang w:val="lv-LV"/>
        </w:rPr>
      </w:pPr>
      <w:r w:rsidRPr="00890E43">
        <w:rPr>
          <w:rFonts w:ascii="Times New Roman" w:hAnsi="Times New Roman" w:cs="Times New Roman"/>
          <w:sz w:val="24"/>
          <w:szCs w:val="24"/>
          <w:lang w:val="lv-LV"/>
        </w:rPr>
        <w:t xml:space="preserve">Puses vienojas, ka pirms iekārtu demontāžas Pārdevējs sagatavo un Pircējs pieņem demontējamo iekārtu sarakstu, kas ir par </w:t>
      </w:r>
      <w:r w:rsidR="00594051" w:rsidRPr="00890E43">
        <w:rPr>
          <w:rFonts w:ascii="Times New Roman" w:hAnsi="Times New Roman" w:cs="Times New Roman"/>
          <w:sz w:val="24"/>
          <w:szCs w:val="24"/>
          <w:lang w:val="lv-LV"/>
        </w:rPr>
        <w:t>pamat</w:t>
      </w:r>
      <w:r w:rsidR="003B7FAD" w:rsidRPr="00890E43">
        <w:rPr>
          <w:rFonts w:ascii="Times New Roman" w:hAnsi="Times New Roman" w:cs="Times New Roman"/>
          <w:sz w:val="24"/>
          <w:szCs w:val="24"/>
          <w:lang w:val="lv-LV"/>
        </w:rPr>
        <w:t>u</w:t>
      </w:r>
      <w:r w:rsidR="00594051" w:rsidRPr="00890E43">
        <w:rPr>
          <w:rFonts w:ascii="Times New Roman" w:hAnsi="Times New Roman" w:cs="Times New Roman"/>
          <w:sz w:val="24"/>
          <w:szCs w:val="24"/>
          <w:lang w:val="lv-LV"/>
        </w:rPr>
        <w:t xml:space="preserve"> </w:t>
      </w:r>
      <w:r w:rsidRPr="00890E43">
        <w:rPr>
          <w:rFonts w:ascii="Times New Roman" w:hAnsi="Times New Roman" w:cs="Times New Roman"/>
          <w:sz w:val="24"/>
          <w:szCs w:val="24"/>
          <w:lang w:val="lv-LV"/>
        </w:rPr>
        <w:t>to iekļaušanai pieņemšanas – nodošanas</w:t>
      </w:r>
      <w:r w:rsidRPr="000A544D">
        <w:rPr>
          <w:rFonts w:ascii="Times New Roman" w:hAnsi="Times New Roman" w:cs="Times New Roman"/>
          <w:sz w:val="24"/>
          <w:szCs w:val="24"/>
          <w:lang w:val="lv-LV"/>
        </w:rPr>
        <w:t xml:space="preserve"> aktā</w:t>
      </w:r>
      <w:r w:rsidR="006E6287" w:rsidRPr="000A544D">
        <w:rPr>
          <w:rFonts w:ascii="Times New Roman" w:hAnsi="Times New Roman" w:cs="Times New Roman"/>
          <w:sz w:val="24"/>
          <w:szCs w:val="24"/>
          <w:lang w:val="lv-LV"/>
        </w:rPr>
        <w:t xml:space="preserve"> (2.pielikums)</w:t>
      </w:r>
      <w:r w:rsidRPr="00890E43">
        <w:rPr>
          <w:rFonts w:ascii="Times New Roman" w:hAnsi="Times New Roman" w:cs="Times New Roman"/>
          <w:sz w:val="24"/>
          <w:szCs w:val="24"/>
          <w:lang w:val="lv-LV"/>
        </w:rPr>
        <w:t xml:space="preserve"> .</w:t>
      </w:r>
    </w:p>
    <w:p w14:paraId="1098A537" w14:textId="4120062E" w:rsidR="00A94DDA" w:rsidRDefault="00B81A04" w:rsidP="00725673">
      <w:pPr>
        <w:pStyle w:val="ListParagraph"/>
        <w:numPr>
          <w:ilvl w:val="1"/>
          <w:numId w:val="2"/>
        </w:numPr>
        <w:ind w:left="-142" w:firstLine="142"/>
        <w:jc w:val="both"/>
        <w:rPr>
          <w:rFonts w:ascii="Times New Roman" w:hAnsi="Times New Roman" w:cs="Times New Roman"/>
          <w:sz w:val="24"/>
          <w:szCs w:val="24"/>
          <w:lang w:val="lv-LV"/>
        </w:rPr>
      </w:pPr>
      <w:r w:rsidRPr="00890E43">
        <w:rPr>
          <w:rFonts w:ascii="Times New Roman" w:hAnsi="Times New Roman" w:cs="Times New Roman"/>
          <w:sz w:val="24"/>
          <w:szCs w:val="24"/>
          <w:lang w:val="lv-LV"/>
        </w:rPr>
        <w:t xml:space="preserve">Puses vienojas, ka </w:t>
      </w:r>
      <w:r w:rsidR="0095210D" w:rsidRPr="00890E43">
        <w:rPr>
          <w:rFonts w:ascii="Times New Roman" w:hAnsi="Times New Roman" w:cs="Times New Roman"/>
          <w:sz w:val="24"/>
          <w:szCs w:val="24"/>
          <w:lang w:val="lv-LV"/>
        </w:rPr>
        <w:t>samaksa par</w:t>
      </w:r>
      <w:r w:rsidRPr="00890E43">
        <w:rPr>
          <w:rFonts w:ascii="Times New Roman" w:hAnsi="Times New Roman" w:cs="Times New Roman"/>
          <w:sz w:val="24"/>
          <w:szCs w:val="24"/>
          <w:lang w:val="lv-LV"/>
        </w:rPr>
        <w:t xml:space="preserve"> Preci, kas iegūta no stacionāriem darbgaldiem, ja Pircējs</w:t>
      </w:r>
      <w:r w:rsidR="0095210D" w:rsidRPr="00890E43">
        <w:rPr>
          <w:rFonts w:ascii="Times New Roman" w:hAnsi="Times New Roman" w:cs="Times New Roman"/>
          <w:sz w:val="24"/>
          <w:szCs w:val="24"/>
          <w:lang w:val="lv-LV"/>
        </w:rPr>
        <w:t xml:space="preserve"> to</w:t>
      </w:r>
      <w:r w:rsidRPr="00890E43">
        <w:rPr>
          <w:rFonts w:ascii="Times New Roman" w:hAnsi="Times New Roman" w:cs="Times New Roman"/>
          <w:sz w:val="24"/>
          <w:szCs w:val="24"/>
          <w:lang w:val="lv-LV"/>
        </w:rPr>
        <w:t xml:space="preserve"> demontē un izved no </w:t>
      </w:r>
      <w:r w:rsidR="009F2112" w:rsidRPr="00890E43">
        <w:rPr>
          <w:rFonts w:ascii="Times New Roman" w:hAnsi="Times New Roman" w:cs="Times New Roman"/>
          <w:sz w:val="24"/>
          <w:szCs w:val="24"/>
          <w:lang w:val="lv-LV"/>
        </w:rPr>
        <w:t>Pārdevēja</w:t>
      </w:r>
      <w:r w:rsidRPr="00890E43">
        <w:rPr>
          <w:rFonts w:ascii="Times New Roman" w:hAnsi="Times New Roman" w:cs="Times New Roman"/>
          <w:sz w:val="24"/>
          <w:szCs w:val="24"/>
          <w:lang w:val="lv-LV"/>
        </w:rPr>
        <w:t xml:space="preserve"> telpām, </w:t>
      </w:r>
      <w:r w:rsidR="0095210D" w:rsidRPr="00890E43">
        <w:rPr>
          <w:rFonts w:ascii="Times New Roman" w:hAnsi="Times New Roman" w:cs="Times New Roman"/>
          <w:sz w:val="24"/>
          <w:szCs w:val="24"/>
          <w:lang w:val="lv-LV"/>
        </w:rPr>
        <w:t>veidojas, saskaņā ar</w:t>
      </w:r>
      <w:r w:rsidR="00594051" w:rsidRPr="00890E43">
        <w:rPr>
          <w:rFonts w:ascii="Times New Roman" w:hAnsi="Times New Roman" w:cs="Times New Roman"/>
          <w:sz w:val="24"/>
          <w:szCs w:val="24"/>
          <w:lang w:val="lv-LV"/>
        </w:rPr>
        <w:t xml:space="preserve"> </w:t>
      </w:r>
      <w:proofErr w:type="spellStart"/>
      <w:r w:rsidRPr="00890E43">
        <w:rPr>
          <w:rFonts w:ascii="Times New Roman" w:hAnsi="Times New Roman" w:cs="Times New Roman"/>
          <w:sz w:val="24"/>
          <w:szCs w:val="24"/>
          <w:lang w:val="lv-LV"/>
        </w:rPr>
        <w:t>1.pielikuma</w:t>
      </w:r>
      <w:proofErr w:type="spellEnd"/>
      <w:r w:rsidRPr="00890E43">
        <w:rPr>
          <w:rFonts w:ascii="Times New Roman" w:hAnsi="Times New Roman" w:cs="Times New Roman"/>
          <w:sz w:val="24"/>
          <w:szCs w:val="24"/>
          <w:lang w:val="lv-LV"/>
        </w:rPr>
        <w:t xml:space="preserve"> 2.2.1. punktā</w:t>
      </w:r>
      <w:r w:rsidR="00594051" w:rsidRPr="00890E43">
        <w:rPr>
          <w:rFonts w:ascii="Times New Roman" w:hAnsi="Times New Roman" w:cs="Times New Roman"/>
          <w:sz w:val="24"/>
          <w:szCs w:val="24"/>
          <w:lang w:val="lv-LV"/>
        </w:rPr>
        <w:t xml:space="preserve"> noteikt</w:t>
      </w:r>
      <w:r w:rsidR="0095210D" w:rsidRPr="00890E43">
        <w:rPr>
          <w:rFonts w:ascii="Times New Roman" w:hAnsi="Times New Roman" w:cs="Times New Roman"/>
          <w:sz w:val="24"/>
          <w:szCs w:val="24"/>
          <w:lang w:val="lv-LV"/>
        </w:rPr>
        <w:t>o</w:t>
      </w:r>
      <w:r w:rsidR="00594051" w:rsidRPr="00890E43">
        <w:rPr>
          <w:rFonts w:ascii="Times New Roman" w:hAnsi="Times New Roman" w:cs="Times New Roman"/>
          <w:sz w:val="24"/>
          <w:szCs w:val="24"/>
          <w:lang w:val="lv-LV"/>
        </w:rPr>
        <w:t xml:space="preserve"> cen</w:t>
      </w:r>
      <w:r w:rsidR="0095210D" w:rsidRPr="00890E43">
        <w:rPr>
          <w:rFonts w:ascii="Times New Roman" w:hAnsi="Times New Roman" w:cs="Times New Roman"/>
          <w:sz w:val="24"/>
          <w:szCs w:val="24"/>
          <w:lang w:val="lv-LV"/>
        </w:rPr>
        <w:t>u</w:t>
      </w:r>
      <w:r w:rsidR="00594051" w:rsidRPr="00890E43">
        <w:rPr>
          <w:rFonts w:ascii="Times New Roman" w:hAnsi="Times New Roman" w:cs="Times New Roman"/>
          <w:sz w:val="24"/>
          <w:szCs w:val="24"/>
          <w:lang w:val="lv-LV"/>
        </w:rPr>
        <w:t>.</w:t>
      </w:r>
      <w:r w:rsidRPr="00890E43">
        <w:rPr>
          <w:rFonts w:ascii="Times New Roman" w:hAnsi="Times New Roman" w:cs="Times New Roman"/>
          <w:sz w:val="24"/>
          <w:szCs w:val="24"/>
          <w:lang w:val="lv-LV"/>
        </w:rPr>
        <w:t xml:space="preserve"> Demontēto darbgaldu skaits tiek iekļauts pieņemšanas – nodošanas</w:t>
      </w:r>
      <w:r w:rsidRPr="000A544D">
        <w:rPr>
          <w:rFonts w:ascii="Times New Roman" w:hAnsi="Times New Roman" w:cs="Times New Roman"/>
          <w:sz w:val="24"/>
          <w:szCs w:val="24"/>
          <w:lang w:val="lv-LV"/>
        </w:rPr>
        <w:t xml:space="preserve"> aktā.</w:t>
      </w:r>
    </w:p>
    <w:p w14:paraId="227EB317" w14:textId="7BE4911D" w:rsidR="00F67E4D" w:rsidRPr="00F67E4D" w:rsidRDefault="00F67E4D" w:rsidP="00725673">
      <w:pPr>
        <w:pStyle w:val="ListParagraph"/>
        <w:numPr>
          <w:ilvl w:val="1"/>
          <w:numId w:val="2"/>
        </w:numPr>
        <w:ind w:left="-142" w:firstLine="142"/>
        <w:jc w:val="both"/>
        <w:rPr>
          <w:rFonts w:ascii="Times New Roman" w:hAnsi="Times New Roman" w:cs="Times New Roman"/>
          <w:sz w:val="24"/>
          <w:szCs w:val="24"/>
          <w:lang w:val="lv-LV"/>
        </w:rPr>
      </w:pPr>
      <w:r w:rsidRPr="00F67E4D">
        <w:rPr>
          <w:rFonts w:ascii="Times New Roman" w:hAnsi="Times New Roman" w:cs="Times New Roman"/>
          <w:sz w:val="24"/>
          <w:szCs w:val="24"/>
          <w:lang w:val="lv-LV"/>
        </w:rPr>
        <w:lastRenderedPageBreak/>
        <w:t xml:space="preserve">Pārdevēja kontaktpersonas ir tā teritoriālo struktūrvienību ēku un teritorijas pārziņi Daugmalē – </w:t>
      </w:r>
      <w:proofErr w:type="spellStart"/>
      <w:r w:rsidRPr="00F67E4D">
        <w:rPr>
          <w:rFonts w:ascii="Times New Roman" w:hAnsi="Times New Roman" w:cs="Times New Roman"/>
          <w:sz w:val="24"/>
          <w:szCs w:val="24"/>
          <w:lang w:val="lv-LV"/>
        </w:rPr>
        <w:t>tālr.29511352</w:t>
      </w:r>
      <w:proofErr w:type="spellEnd"/>
      <w:r w:rsidRPr="00F67E4D">
        <w:rPr>
          <w:rFonts w:ascii="Times New Roman" w:hAnsi="Times New Roman" w:cs="Times New Roman"/>
          <w:sz w:val="24"/>
          <w:szCs w:val="24"/>
          <w:lang w:val="lv-LV"/>
        </w:rPr>
        <w:t xml:space="preserve">, Ķekavā – </w:t>
      </w:r>
      <w:proofErr w:type="spellStart"/>
      <w:r w:rsidRPr="00F67E4D">
        <w:rPr>
          <w:rFonts w:ascii="Times New Roman" w:hAnsi="Times New Roman" w:cs="Times New Roman"/>
          <w:sz w:val="24"/>
          <w:szCs w:val="24"/>
          <w:lang w:val="lv-LV"/>
        </w:rPr>
        <w:t>tār.27868329</w:t>
      </w:r>
      <w:proofErr w:type="spellEnd"/>
      <w:r w:rsidRPr="00F67E4D">
        <w:rPr>
          <w:rFonts w:ascii="Times New Roman" w:hAnsi="Times New Roman" w:cs="Times New Roman"/>
          <w:sz w:val="24"/>
          <w:szCs w:val="24"/>
          <w:lang w:val="lv-LV"/>
        </w:rPr>
        <w:t xml:space="preserve">, </w:t>
      </w:r>
      <w:proofErr w:type="spellStart"/>
      <w:r w:rsidRPr="00F67E4D">
        <w:rPr>
          <w:rFonts w:ascii="Times New Roman" w:hAnsi="Times New Roman" w:cs="Times New Roman"/>
          <w:sz w:val="24"/>
          <w:szCs w:val="24"/>
          <w:lang w:val="lv-LV"/>
        </w:rPr>
        <w:t>Valdlaučos</w:t>
      </w:r>
      <w:proofErr w:type="spellEnd"/>
      <w:r w:rsidRPr="00F67E4D">
        <w:rPr>
          <w:rFonts w:ascii="Times New Roman" w:hAnsi="Times New Roman" w:cs="Times New Roman"/>
          <w:sz w:val="24"/>
          <w:szCs w:val="24"/>
          <w:lang w:val="lv-LV"/>
        </w:rPr>
        <w:t xml:space="preserve"> – </w:t>
      </w:r>
      <w:proofErr w:type="spellStart"/>
      <w:r w:rsidRPr="00F67E4D">
        <w:rPr>
          <w:rFonts w:ascii="Times New Roman" w:hAnsi="Times New Roman" w:cs="Times New Roman"/>
          <w:sz w:val="24"/>
          <w:szCs w:val="24"/>
          <w:lang w:val="lv-LV"/>
        </w:rPr>
        <w:t>tālr.</w:t>
      </w:r>
      <w:r w:rsidR="00725673">
        <w:rPr>
          <w:rFonts w:ascii="Times New Roman" w:hAnsi="Times New Roman" w:cs="Times New Roman"/>
          <w:sz w:val="24"/>
          <w:szCs w:val="24"/>
          <w:lang w:val="lv-LV"/>
        </w:rPr>
        <w:t>29420964</w:t>
      </w:r>
      <w:proofErr w:type="spellEnd"/>
      <w:r w:rsidR="00725673">
        <w:rPr>
          <w:rFonts w:ascii="Times New Roman" w:hAnsi="Times New Roman" w:cs="Times New Roman"/>
          <w:sz w:val="24"/>
          <w:szCs w:val="24"/>
          <w:lang w:val="lv-LV"/>
        </w:rPr>
        <w:t>.</w:t>
      </w:r>
    </w:p>
    <w:p w14:paraId="7B7D14E5" w14:textId="77777777" w:rsidR="00311CCB" w:rsidRPr="00ED0B2D" w:rsidRDefault="00311CCB" w:rsidP="003B3D2B">
      <w:pPr>
        <w:pStyle w:val="ListParagraph"/>
        <w:jc w:val="both"/>
        <w:rPr>
          <w:rFonts w:ascii="Times New Roman" w:hAnsi="Times New Roman" w:cs="Times New Roman"/>
          <w:sz w:val="24"/>
          <w:szCs w:val="24"/>
          <w:lang w:val="lv-LV"/>
        </w:rPr>
      </w:pPr>
    </w:p>
    <w:p w14:paraId="2C509DCD" w14:textId="37A92DE9" w:rsidR="00D61891" w:rsidRPr="00ED0B2D" w:rsidRDefault="00D61891" w:rsidP="00311CCB">
      <w:pPr>
        <w:pStyle w:val="ListParagraph"/>
        <w:numPr>
          <w:ilvl w:val="0"/>
          <w:numId w:val="2"/>
        </w:numPr>
        <w:jc w:val="center"/>
        <w:rPr>
          <w:rFonts w:ascii="Times New Roman" w:hAnsi="Times New Roman" w:cs="Times New Roman"/>
          <w:b/>
          <w:bCs/>
          <w:sz w:val="24"/>
          <w:szCs w:val="24"/>
          <w:lang w:val="lv-LV"/>
        </w:rPr>
      </w:pPr>
      <w:r w:rsidRPr="00ED0B2D">
        <w:rPr>
          <w:rFonts w:ascii="Times New Roman" w:hAnsi="Times New Roman" w:cs="Times New Roman"/>
          <w:b/>
          <w:bCs/>
          <w:sz w:val="24"/>
          <w:szCs w:val="24"/>
          <w:lang w:val="lv-LV"/>
        </w:rPr>
        <w:t xml:space="preserve">PRETENZIJAS UN </w:t>
      </w:r>
      <w:r w:rsidR="00F303EC" w:rsidRPr="00ED0B2D">
        <w:rPr>
          <w:rFonts w:ascii="Times New Roman" w:hAnsi="Times New Roman" w:cs="Times New Roman"/>
          <w:b/>
          <w:bCs/>
          <w:sz w:val="24"/>
          <w:szCs w:val="24"/>
          <w:lang w:val="lv-LV"/>
        </w:rPr>
        <w:t>STRĪDU RISINĀŠANA</w:t>
      </w:r>
    </w:p>
    <w:p w14:paraId="2F5748FC" w14:textId="3C3C9973" w:rsidR="00C454FA" w:rsidRPr="00ED0B2D" w:rsidRDefault="0087595A" w:rsidP="00725673">
      <w:pPr>
        <w:pStyle w:val="ListParagraph"/>
        <w:numPr>
          <w:ilvl w:val="1"/>
          <w:numId w:val="2"/>
        </w:numPr>
        <w:ind w:left="0" w:firstLine="0"/>
        <w:jc w:val="both"/>
        <w:rPr>
          <w:rFonts w:ascii="Times New Roman" w:hAnsi="Times New Roman" w:cs="Times New Roman"/>
          <w:sz w:val="24"/>
          <w:szCs w:val="24"/>
          <w:lang w:val="lv-LV"/>
        </w:rPr>
      </w:pPr>
      <w:r w:rsidRPr="00ED0B2D">
        <w:rPr>
          <w:rFonts w:ascii="Times New Roman" w:hAnsi="Times New Roman" w:cs="Times New Roman"/>
          <w:sz w:val="24"/>
          <w:szCs w:val="24"/>
          <w:lang w:val="lv-LV"/>
        </w:rPr>
        <w:t xml:space="preserve">Visas pretenzijas par Līguma neizpildi vai nepienācīgu izpildi noformējamas </w:t>
      </w:r>
      <w:proofErr w:type="spellStart"/>
      <w:r w:rsidRPr="00ED0B2D">
        <w:rPr>
          <w:rFonts w:ascii="Times New Roman" w:hAnsi="Times New Roman" w:cs="Times New Roman"/>
          <w:sz w:val="24"/>
          <w:szCs w:val="24"/>
          <w:lang w:val="lv-LV"/>
        </w:rPr>
        <w:t>rakstveidā</w:t>
      </w:r>
      <w:proofErr w:type="spellEnd"/>
      <w:r w:rsidRPr="00ED0B2D">
        <w:rPr>
          <w:rFonts w:ascii="Times New Roman" w:hAnsi="Times New Roman" w:cs="Times New Roman"/>
          <w:sz w:val="24"/>
          <w:szCs w:val="24"/>
          <w:lang w:val="lv-LV"/>
        </w:rPr>
        <w:t xml:space="preserve"> un nosūtamas </w:t>
      </w:r>
      <w:r w:rsidR="00BD665A" w:rsidRPr="00ED0B2D">
        <w:rPr>
          <w:rFonts w:ascii="Times New Roman" w:hAnsi="Times New Roman" w:cs="Times New Roman"/>
          <w:sz w:val="24"/>
          <w:szCs w:val="24"/>
          <w:lang w:val="lv-LV"/>
        </w:rPr>
        <w:t>uz Līgumā norādītajām Pušu elektroniskā pasta adresēm.</w:t>
      </w:r>
    </w:p>
    <w:p w14:paraId="1A5F89BC" w14:textId="69E998C4" w:rsidR="00CE29DA" w:rsidRPr="00ED0B2D" w:rsidRDefault="00CE29DA" w:rsidP="00725673">
      <w:pPr>
        <w:pStyle w:val="ListParagraph"/>
        <w:numPr>
          <w:ilvl w:val="1"/>
          <w:numId w:val="2"/>
        </w:numPr>
        <w:ind w:left="0" w:firstLine="0"/>
        <w:jc w:val="both"/>
        <w:rPr>
          <w:rFonts w:ascii="Times New Roman" w:hAnsi="Times New Roman" w:cs="Times New Roman"/>
          <w:sz w:val="24"/>
          <w:szCs w:val="24"/>
          <w:lang w:val="lv-LV"/>
        </w:rPr>
      </w:pPr>
      <w:r w:rsidRPr="00ED0B2D">
        <w:rPr>
          <w:rFonts w:ascii="Times New Roman" w:hAnsi="Times New Roman" w:cs="Times New Roman"/>
          <w:sz w:val="24"/>
          <w:szCs w:val="24"/>
          <w:lang w:val="lv-LV"/>
        </w:rPr>
        <w:t>Visas tiesiskās attiecības, Pušu tiesība</w:t>
      </w:r>
      <w:r w:rsidR="00BE29F9" w:rsidRPr="00ED0B2D">
        <w:rPr>
          <w:rFonts w:ascii="Times New Roman" w:hAnsi="Times New Roman" w:cs="Times New Roman"/>
          <w:sz w:val="24"/>
          <w:szCs w:val="24"/>
          <w:lang w:val="lv-LV"/>
        </w:rPr>
        <w:t>s</w:t>
      </w:r>
      <w:r w:rsidRPr="00ED0B2D">
        <w:rPr>
          <w:rFonts w:ascii="Times New Roman" w:hAnsi="Times New Roman" w:cs="Times New Roman"/>
          <w:sz w:val="24"/>
          <w:szCs w:val="24"/>
          <w:lang w:val="lv-LV"/>
        </w:rPr>
        <w:t xml:space="preserve"> un pienākumi, kuri nav atrunāti Līgumā</w:t>
      </w:r>
      <w:r w:rsidR="00BE29F9" w:rsidRPr="00ED0B2D">
        <w:rPr>
          <w:rFonts w:ascii="Times New Roman" w:hAnsi="Times New Roman" w:cs="Times New Roman"/>
          <w:sz w:val="24"/>
          <w:szCs w:val="24"/>
          <w:lang w:val="lv-LV"/>
        </w:rPr>
        <w:t>,</w:t>
      </w:r>
      <w:r w:rsidRPr="00ED0B2D">
        <w:rPr>
          <w:rFonts w:ascii="Times New Roman" w:hAnsi="Times New Roman" w:cs="Times New Roman"/>
          <w:sz w:val="24"/>
          <w:szCs w:val="24"/>
          <w:lang w:val="lv-LV"/>
        </w:rPr>
        <w:t xml:space="preserve"> skatāmas atbilstoši Latvijas Republikas spēkā esošiem normatīvajiem aktiem.</w:t>
      </w:r>
    </w:p>
    <w:p w14:paraId="25CC7DD9" w14:textId="22C81FF2" w:rsidR="00B40BCA" w:rsidRPr="001E3AF2" w:rsidRDefault="00BD665A" w:rsidP="00036655">
      <w:pPr>
        <w:pStyle w:val="ListParagraph"/>
        <w:numPr>
          <w:ilvl w:val="1"/>
          <w:numId w:val="2"/>
        </w:numPr>
        <w:ind w:left="0" w:firstLine="0"/>
        <w:jc w:val="both"/>
        <w:rPr>
          <w:rFonts w:ascii="Times New Roman" w:hAnsi="Times New Roman" w:cs="Times New Roman"/>
          <w:sz w:val="24"/>
          <w:szCs w:val="24"/>
          <w:lang w:val="lv-LV"/>
        </w:rPr>
      </w:pPr>
      <w:r w:rsidRPr="001E3AF2">
        <w:rPr>
          <w:rFonts w:ascii="Times New Roman" w:hAnsi="Times New Roman" w:cs="Times New Roman"/>
          <w:sz w:val="24"/>
          <w:szCs w:val="24"/>
          <w:lang w:val="lv-LV"/>
        </w:rPr>
        <w:t>Visas domstarpības Puses cenšas atrisināt</w:t>
      </w:r>
      <w:r w:rsidR="00CE29DA" w:rsidRPr="001E3AF2">
        <w:rPr>
          <w:rFonts w:ascii="Times New Roman" w:hAnsi="Times New Roman" w:cs="Times New Roman"/>
          <w:sz w:val="24"/>
          <w:szCs w:val="24"/>
          <w:lang w:val="lv-LV"/>
        </w:rPr>
        <w:t>,</w:t>
      </w:r>
      <w:r w:rsidRPr="001E3AF2">
        <w:rPr>
          <w:rFonts w:ascii="Times New Roman" w:hAnsi="Times New Roman" w:cs="Times New Roman"/>
          <w:sz w:val="24"/>
          <w:szCs w:val="24"/>
          <w:lang w:val="lv-LV"/>
        </w:rPr>
        <w:t xml:space="preserve"> </w:t>
      </w:r>
      <w:r w:rsidR="00CE29DA" w:rsidRPr="001E3AF2">
        <w:rPr>
          <w:rFonts w:ascii="Times New Roman" w:hAnsi="Times New Roman" w:cs="Times New Roman"/>
          <w:sz w:val="24"/>
          <w:szCs w:val="24"/>
          <w:lang w:val="lv-LV"/>
        </w:rPr>
        <w:t>savstarpēji vienojoties</w:t>
      </w:r>
      <w:r w:rsidRPr="001E3AF2">
        <w:rPr>
          <w:rFonts w:ascii="Times New Roman" w:hAnsi="Times New Roman" w:cs="Times New Roman"/>
          <w:sz w:val="24"/>
          <w:szCs w:val="24"/>
          <w:lang w:val="lv-LV"/>
        </w:rPr>
        <w:t>.</w:t>
      </w:r>
      <w:r w:rsidR="00B977A0" w:rsidRPr="001E3AF2">
        <w:rPr>
          <w:rFonts w:ascii="Times New Roman" w:hAnsi="Times New Roman" w:cs="Times New Roman"/>
          <w:sz w:val="24"/>
          <w:szCs w:val="24"/>
          <w:lang w:val="lv-LV"/>
        </w:rPr>
        <w:t xml:space="preserve"> </w:t>
      </w:r>
      <w:r w:rsidRPr="001E3AF2">
        <w:rPr>
          <w:rFonts w:ascii="Times New Roman" w:hAnsi="Times New Roman" w:cs="Times New Roman"/>
          <w:sz w:val="24"/>
          <w:szCs w:val="24"/>
          <w:lang w:val="lv-LV"/>
        </w:rPr>
        <w:t xml:space="preserve">Ja vienošanās netiek panākta, strīdi </w:t>
      </w:r>
      <w:r w:rsidR="00B977A0" w:rsidRPr="001E3AF2">
        <w:rPr>
          <w:rFonts w:ascii="Times New Roman" w:hAnsi="Times New Roman" w:cs="Times New Roman"/>
          <w:sz w:val="24"/>
          <w:szCs w:val="24"/>
          <w:lang w:val="lv-LV"/>
        </w:rPr>
        <w:t>risināmi tiesas ceļā</w:t>
      </w:r>
      <w:r w:rsidR="00CE29DA" w:rsidRPr="001E3AF2">
        <w:rPr>
          <w:rFonts w:ascii="Times New Roman" w:hAnsi="Times New Roman" w:cs="Times New Roman"/>
          <w:sz w:val="24"/>
          <w:szCs w:val="24"/>
          <w:lang w:val="lv-LV"/>
        </w:rPr>
        <w:t xml:space="preserve"> Latvijas Republikas tiesā atbilstoši Latvijas Republikas </w:t>
      </w:r>
      <w:r w:rsidR="00BE29F9" w:rsidRPr="001E3AF2">
        <w:rPr>
          <w:rFonts w:ascii="Times New Roman" w:hAnsi="Times New Roman" w:cs="Times New Roman"/>
          <w:sz w:val="24"/>
          <w:szCs w:val="24"/>
          <w:lang w:val="lv-LV"/>
        </w:rPr>
        <w:t>normatīvajiem aktiem</w:t>
      </w:r>
      <w:r w:rsidR="00CE29DA" w:rsidRPr="001E3AF2">
        <w:rPr>
          <w:rFonts w:ascii="Times New Roman" w:hAnsi="Times New Roman" w:cs="Times New Roman"/>
          <w:sz w:val="24"/>
          <w:szCs w:val="24"/>
          <w:lang w:val="lv-LV"/>
        </w:rPr>
        <w:t>.</w:t>
      </w:r>
    </w:p>
    <w:p w14:paraId="2BC28F2D" w14:textId="16C8FDE8" w:rsidR="00D61891" w:rsidRPr="00ED0B2D" w:rsidRDefault="00D61891" w:rsidP="00D61891">
      <w:pPr>
        <w:pStyle w:val="ListParagraph"/>
        <w:numPr>
          <w:ilvl w:val="0"/>
          <w:numId w:val="2"/>
        </w:numPr>
        <w:jc w:val="center"/>
        <w:rPr>
          <w:rFonts w:ascii="Times New Roman" w:hAnsi="Times New Roman" w:cs="Times New Roman"/>
          <w:b/>
          <w:bCs/>
          <w:sz w:val="24"/>
          <w:szCs w:val="24"/>
          <w:lang w:val="lv-LV"/>
        </w:rPr>
      </w:pPr>
      <w:r w:rsidRPr="00ED0B2D">
        <w:rPr>
          <w:rFonts w:ascii="Times New Roman" w:hAnsi="Times New Roman" w:cs="Times New Roman"/>
          <w:b/>
          <w:bCs/>
          <w:sz w:val="24"/>
          <w:szCs w:val="24"/>
          <w:lang w:val="lv-LV"/>
        </w:rPr>
        <w:t>NEPĀRVARAMAS VARAS APSTĀKĻI</w:t>
      </w:r>
    </w:p>
    <w:p w14:paraId="71A08B4C" w14:textId="77777777" w:rsidR="00B977A0" w:rsidRPr="00ED0B2D" w:rsidRDefault="00B977A0" w:rsidP="00725673">
      <w:pPr>
        <w:pStyle w:val="ListParagraph"/>
        <w:numPr>
          <w:ilvl w:val="1"/>
          <w:numId w:val="2"/>
        </w:numPr>
        <w:ind w:left="0" w:firstLine="0"/>
        <w:jc w:val="both"/>
        <w:rPr>
          <w:rFonts w:ascii="Times New Roman" w:hAnsi="Times New Roman" w:cs="Times New Roman"/>
          <w:sz w:val="24"/>
          <w:szCs w:val="24"/>
          <w:lang w:val="lv-LV"/>
        </w:rPr>
      </w:pPr>
      <w:r w:rsidRPr="00ED0B2D">
        <w:rPr>
          <w:rFonts w:ascii="Times New Roman" w:hAnsi="Times New Roman" w:cs="Times New Roman"/>
          <w:sz w:val="24"/>
          <w:szCs w:val="24"/>
          <w:lang w:val="lv-LV"/>
        </w:rPr>
        <w:t>Puses nav atbildīgas par līgumsaistību neizpildi vai nepienācīgu izpildi, ja pierādīts, ka šāda neizpilde vai nepienācīga izpilde radusies nepārvaramas varas (</w:t>
      </w:r>
      <w:proofErr w:type="spellStart"/>
      <w:r w:rsidRPr="00ED0B2D">
        <w:rPr>
          <w:rFonts w:ascii="Times New Roman" w:hAnsi="Times New Roman" w:cs="Times New Roman"/>
          <w:sz w:val="24"/>
          <w:szCs w:val="24"/>
          <w:lang w:val="lv-LV"/>
        </w:rPr>
        <w:t>Force</w:t>
      </w:r>
      <w:proofErr w:type="spellEnd"/>
      <w:r w:rsidRPr="00ED0B2D">
        <w:rPr>
          <w:rFonts w:ascii="Times New Roman" w:hAnsi="Times New Roman" w:cs="Times New Roman"/>
          <w:sz w:val="24"/>
          <w:szCs w:val="24"/>
          <w:lang w:val="lv-LV"/>
        </w:rPr>
        <w:t xml:space="preserve"> </w:t>
      </w:r>
      <w:proofErr w:type="spellStart"/>
      <w:r w:rsidRPr="00ED0B2D">
        <w:rPr>
          <w:rFonts w:ascii="Times New Roman" w:hAnsi="Times New Roman" w:cs="Times New Roman"/>
          <w:sz w:val="24"/>
          <w:szCs w:val="24"/>
          <w:lang w:val="lv-LV"/>
        </w:rPr>
        <w:t>Majeure</w:t>
      </w:r>
      <w:proofErr w:type="spellEnd"/>
      <w:r w:rsidRPr="00ED0B2D">
        <w:rPr>
          <w:rFonts w:ascii="Times New Roman" w:hAnsi="Times New Roman" w:cs="Times New Roman"/>
          <w:sz w:val="24"/>
          <w:szCs w:val="24"/>
          <w:lang w:val="lv-LV"/>
        </w:rPr>
        <w:t>) rezultātā. Par nepārvaramu varu Puses uzskata apstākļus, kas padara Līguma izpildi neiespējamu un kas pie līguma slēgšanas Pusēm nebija zināmi un no kuriem nav iespējams izvairīties vai kurus nav iespējams novērst, neraugoties uz visām Puses pūlēm (piemēram, ugunsgrēki, dabas katastrofas, militāras agresijas, streiki un citi tamlīdzīgi nepārvaramas varas izpausmes veidi).</w:t>
      </w:r>
    </w:p>
    <w:p w14:paraId="37C16C4C" w14:textId="3EDC2F65" w:rsidR="00B977A0" w:rsidRPr="00ED0B2D" w:rsidRDefault="00B977A0" w:rsidP="00725673">
      <w:pPr>
        <w:pStyle w:val="ListParagraph"/>
        <w:numPr>
          <w:ilvl w:val="1"/>
          <w:numId w:val="2"/>
        </w:numPr>
        <w:ind w:left="0" w:firstLine="0"/>
        <w:jc w:val="both"/>
        <w:rPr>
          <w:rFonts w:ascii="Times New Roman" w:hAnsi="Times New Roman" w:cs="Times New Roman"/>
          <w:sz w:val="24"/>
          <w:szCs w:val="24"/>
          <w:lang w:val="lv-LV"/>
        </w:rPr>
      </w:pPr>
      <w:r w:rsidRPr="00ED0B2D">
        <w:rPr>
          <w:rFonts w:ascii="Times New Roman" w:hAnsi="Times New Roman" w:cs="Times New Roman"/>
          <w:sz w:val="24"/>
          <w:szCs w:val="24"/>
          <w:lang w:val="lv-LV"/>
        </w:rPr>
        <w:t>Par šādu apstākļu iestāšanos Pusei ir jāpaziņo otrai Pusei rakstiski 3 (trīs) darba dienu laikā pēc nepārvaramas varas iestāšanās, pretējā gadījumā atsaukšanās un nepārvaramu varu ir uzskatāma par nepamatotu. Pusei, kuras darbība ir traucēta nepārvaramas varas apstākļu dēļ, ir jāpieliek visas pūles, lai mazinātu nepārvaramas varas apstākļu sekas.</w:t>
      </w:r>
    </w:p>
    <w:p w14:paraId="4CA3B178" w14:textId="41968FD7" w:rsidR="00B977A0" w:rsidRPr="00ED0B2D" w:rsidRDefault="00B977A0" w:rsidP="00725673">
      <w:pPr>
        <w:pStyle w:val="ListParagraph"/>
        <w:numPr>
          <w:ilvl w:val="1"/>
          <w:numId w:val="2"/>
        </w:numPr>
        <w:ind w:left="0" w:firstLine="0"/>
        <w:jc w:val="both"/>
        <w:rPr>
          <w:rFonts w:ascii="Times New Roman" w:hAnsi="Times New Roman" w:cs="Times New Roman"/>
          <w:sz w:val="24"/>
          <w:szCs w:val="24"/>
          <w:lang w:val="lv-LV"/>
        </w:rPr>
      </w:pPr>
      <w:r w:rsidRPr="00ED0B2D">
        <w:rPr>
          <w:rFonts w:ascii="Times New Roman" w:hAnsi="Times New Roman" w:cs="Times New Roman"/>
          <w:sz w:val="24"/>
          <w:szCs w:val="24"/>
          <w:lang w:val="lv-LV"/>
        </w:rPr>
        <w:t>Ja šādi apstākļi turpinās vairāk kā 30 (trīsdesmit) dienas, tad Pusei, kuras darbība nav traucēta nepārvaramas varas apstākļu dēļ, ir tiesības pēc šī perioda pēc saviem ieskatiem, bet tikai tad, ja šādi apstākļi vēl pastāv, izbeigt Līgumu, par to paziņojot Pusei, kuru skar nepārvaramas varas apstākļi, ne vēlāk kā 10 (desmit) dienas iepriekš. Šādā gadījumā neviena Puse nevar prasīt zaudējumu, kas radušies Līguma izbeigšanas rezultātā, atlīdzību.</w:t>
      </w:r>
    </w:p>
    <w:p w14:paraId="73370FC0" w14:textId="77777777" w:rsidR="00B977A0" w:rsidRPr="00ED0B2D" w:rsidRDefault="00B977A0" w:rsidP="00B977A0">
      <w:pPr>
        <w:pStyle w:val="ListParagraph"/>
        <w:jc w:val="both"/>
        <w:rPr>
          <w:rFonts w:ascii="Times New Roman" w:hAnsi="Times New Roman" w:cs="Times New Roman"/>
          <w:sz w:val="24"/>
          <w:szCs w:val="24"/>
          <w:lang w:val="lv-LV"/>
        </w:rPr>
      </w:pPr>
    </w:p>
    <w:p w14:paraId="61FB72AF" w14:textId="063689F7" w:rsidR="00D61891" w:rsidRPr="00ED0B2D" w:rsidRDefault="00D61891" w:rsidP="00D61891">
      <w:pPr>
        <w:pStyle w:val="ListParagraph"/>
        <w:numPr>
          <w:ilvl w:val="0"/>
          <w:numId w:val="2"/>
        </w:numPr>
        <w:jc w:val="center"/>
        <w:rPr>
          <w:rFonts w:ascii="Times New Roman" w:hAnsi="Times New Roman" w:cs="Times New Roman"/>
          <w:b/>
          <w:bCs/>
          <w:sz w:val="24"/>
          <w:szCs w:val="24"/>
          <w:lang w:val="lv-LV"/>
        </w:rPr>
      </w:pPr>
      <w:r w:rsidRPr="00ED0B2D">
        <w:rPr>
          <w:rFonts w:ascii="Times New Roman" w:hAnsi="Times New Roman" w:cs="Times New Roman"/>
          <w:b/>
          <w:bCs/>
          <w:sz w:val="24"/>
          <w:szCs w:val="24"/>
          <w:lang w:val="lv-LV"/>
        </w:rPr>
        <w:t>KONFIDENCIALITĀTE</w:t>
      </w:r>
      <w:r w:rsidR="005C41A2" w:rsidRPr="00ED0B2D">
        <w:rPr>
          <w:rFonts w:ascii="Times New Roman" w:hAnsi="Times New Roman" w:cs="Times New Roman"/>
          <w:b/>
          <w:bCs/>
          <w:sz w:val="24"/>
          <w:szCs w:val="24"/>
          <w:lang w:val="lv-LV"/>
        </w:rPr>
        <w:t xml:space="preserve"> UN</w:t>
      </w:r>
      <w:r w:rsidRPr="00ED0B2D">
        <w:rPr>
          <w:rFonts w:ascii="Times New Roman" w:hAnsi="Times New Roman" w:cs="Times New Roman"/>
          <w:b/>
          <w:bCs/>
          <w:sz w:val="24"/>
          <w:szCs w:val="24"/>
          <w:lang w:val="lv-LV"/>
        </w:rPr>
        <w:t xml:space="preserve"> DATU AIZSARDZĪBA</w:t>
      </w:r>
    </w:p>
    <w:p w14:paraId="6D6F0120" w14:textId="77777777" w:rsidR="00725673" w:rsidRDefault="00480CD9" w:rsidP="00D21EA5">
      <w:pPr>
        <w:pStyle w:val="ListParagraph"/>
        <w:widowControl w:val="0"/>
        <w:numPr>
          <w:ilvl w:val="1"/>
          <w:numId w:val="2"/>
        </w:numPr>
        <w:autoSpaceDE w:val="0"/>
        <w:autoSpaceDN w:val="0"/>
        <w:spacing w:before="1" w:after="0" w:line="235" w:lineRule="auto"/>
        <w:ind w:left="0" w:right="-46" w:firstLine="0"/>
        <w:contextualSpacing w:val="0"/>
        <w:jc w:val="both"/>
        <w:rPr>
          <w:rFonts w:ascii="Times New Roman" w:hAnsi="Times New Roman" w:cs="Times New Roman"/>
          <w:sz w:val="24"/>
          <w:szCs w:val="24"/>
          <w:lang w:val="lv-LV"/>
        </w:rPr>
      </w:pPr>
      <w:r w:rsidRPr="00725673">
        <w:rPr>
          <w:rFonts w:ascii="Times New Roman" w:hAnsi="Times New Roman" w:cs="Times New Roman"/>
          <w:sz w:val="24"/>
          <w:szCs w:val="24"/>
          <w:lang w:val="lv-LV"/>
        </w:rPr>
        <w:t>Līguma noteikumi, kā arī informācija, kas saistīta ar Pušu sadarbību vai, kas par Pircēju nonākusi Pārdevēja rīcībā Līguma izpildīšanas rezultātā, uzskatāma par Pircēja komercnoslēpumu un tā bez iepriekšējas rakstiskas piekrišanas nav izpaužama trešajām personām visa Līguma darbības laikā.</w:t>
      </w:r>
      <w:r w:rsidR="00725673" w:rsidRPr="00725673">
        <w:rPr>
          <w:rFonts w:ascii="Times New Roman" w:hAnsi="Times New Roman" w:cs="Times New Roman"/>
          <w:sz w:val="24"/>
          <w:szCs w:val="24"/>
          <w:lang w:val="lv-LV"/>
        </w:rPr>
        <w:t xml:space="preserve"> </w:t>
      </w:r>
    </w:p>
    <w:p w14:paraId="77497976" w14:textId="521E3F4B" w:rsidR="00B977A0" w:rsidRPr="00725673" w:rsidRDefault="00B977A0" w:rsidP="00D21EA5">
      <w:pPr>
        <w:pStyle w:val="ListParagraph"/>
        <w:widowControl w:val="0"/>
        <w:numPr>
          <w:ilvl w:val="1"/>
          <w:numId w:val="2"/>
        </w:numPr>
        <w:autoSpaceDE w:val="0"/>
        <w:autoSpaceDN w:val="0"/>
        <w:spacing w:before="1" w:after="0" w:line="235" w:lineRule="auto"/>
        <w:ind w:left="0" w:right="-46" w:firstLine="0"/>
        <w:contextualSpacing w:val="0"/>
        <w:jc w:val="both"/>
        <w:rPr>
          <w:rFonts w:ascii="Times New Roman" w:hAnsi="Times New Roman" w:cs="Times New Roman"/>
          <w:sz w:val="24"/>
          <w:szCs w:val="24"/>
          <w:lang w:val="lv-LV"/>
        </w:rPr>
      </w:pPr>
      <w:r w:rsidRPr="00725673">
        <w:rPr>
          <w:rFonts w:ascii="Times New Roman" w:hAnsi="Times New Roman" w:cs="Times New Roman"/>
          <w:sz w:val="24"/>
          <w:szCs w:val="24"/>
          <w:lang w:val="lv-LV"/>
        </w:rPr>
        <w:t>Katra no Pusēm saziņai vai informācijas nosūtīšanai drīkst izmantot elektroniskos datu nesējus  un šādu datu nesēju izmantošana nav uzskatāma par Līgumā noteikto konfidencialitātes nosacījumu pārkāpšanu.</w:t>
      </w:r>
    </w:p>
    <w:p w14:paraId="5FA376F4" w14:textId="06BBCA6A" w:rsidR="00B977A0" w:rsidRPr="00ED0B2D" w:rsidRDefault="00B977A0" w:rsidP="00725673">
      <w:pPr>
        <w:pStyle w:val="ListParagraph"/>
        <w:widowControl w:val="0"/>
        <w:numPr>
          <w:ilvl w:val="1"/>
          <w:numId w:val="2"/>
        </w:numPr>
        <w:autoSpaceDE w:val="0"/>
        <w:autoSpaceDN w:val="0"/>
        <w:spacing w:before="1" w:after="0" w:line="235" w:lineRule="auto"/>
        <w:ind w:left="0" w:right="-46" w:firstLine="0"/>
        <w:contextualSpacing w:val="0"/>
        <w:jc w:val="both"/>
        <w:rPr>
          <w:rFonts w:ascii="Times New Roman" w:hAnsi="Times New Roman" w:cs="Times New Roman"/>
          <w:sz w:val="24"/>
          <w:szCs w:val="24"/>
          <w:lang w:val="lv-LV"/>
        </w:rPr>
      </w:pPr>
      <w:r w:rsidRPr="00ED0B2D">
        <w:rPr>
          <w:rFonts w:ascii="Times New Roman" w:hAnsi="Times New Roman" w:cs="Times New Roman"/>
          <w:sz w:val="24"/>
          <w:szCs w:val="24"/>
          <w:lang w:val="lv-LV"/>
        </w:rPr>
        <w:t xml:space="preserve">Puses apliecina, ka tās ir informētas, ka otras Puses iesniegtos personas datus, ja tas nepieciešams Līguma izpildei, drīkst apstrādāt tikai saskaņā ar Līguma priekšmetu un saskaņā ar spēkā esošiem </w:t>
      </w:r>
      <w:r w:rsidR="00570857" w:rsidRPr="00ED0B2D">
        <w:rPr>
          <w:rFonts w:ascii="Times New Roman" w:hAnsi="Times New Roman" w:cs="Times New Roman"/>
          <w:sz w:val="24"/>
          <w:szCs w:val="24"/>
          <w:lang w:val="lv-LV"/>
        </w:rPr>
        <w:t xml:space="preserve">normatīvajiem </w:t>
      </w:r>
      <w:r w:rsidRPr="00ED0B2D">
        <w:rPr>
          <w:rFonts w:ascii="Times New Roman" w:hAnsi="Times New Roman" w:cs="Times New Roman"/>
          <w:sz w:val="24"/>
          <w:szCs w:val="24"/>
          <w:lang w:val="lv-LV"/>
        </w:rPr>
        <w:t>aktiem.</w:t>
      </w:r>
    </w:p>
    <w:p w14:paraId="5B5F7537" w14:textId="599A8EFF" w:rsidR="00B977A0" w:rsidRPr="00ED0B2D" w:rsidRDefault="00B977A0" w:rsidP="00725673">
      <w:pPr>
        <w:pStyle w:val="ListParagraph"/>
        <w:widowControl w:val="0"/>
        <w:numPr>
          <w:ilvl w:val="1"/>
          <w:numId w:val="2"/>
        </w:numPr>
        <w:tabs>
          <w:tab w:val="left" w:pos="1911"/>
        </w:tabs>
        <w:autoSpaceDE w:val="0"/>
        <w:autoSpaceDN w:val="0"/>
        <w:spacing w:before="2" w:after="0" w:line="240" w:lineRule="auto"/>
        <w:ind w:left="0" w:right="-46" w:firstLine="0"/>
        <w:contextualSpacing w:val="0"/>
        <w:jc w:val="both"/>
        <w:rPr>
          <w:rFonts w:ascii="Times New Roman" w:hAnsi="Times New Roman" w:cs="Times New Roman"/>
          <w:sz w:val="24"/>
          <w:szCs w:val="24"/>
          <w:lang w:val="lv-LV"/>
        </w:rPr>
      </w:pPr>
      <w:r w:rsidRPr="00ED0B2D">
        <w:rPr>
          <w:rFonts w:ascii="Times New Roman" w:hAnsi="Times New Roman" w:cs="Times New Roman"/>
          <w:sz w:val="24"/>
          <w:szCs w:val="24"/>
          <w:lang w:val="lv-LV"/>
        </w:rPr>
        <w:t xml:space="preserve">Puses apņemas nodrošināt spēkā esošajiem </w:t>
      </w:r>
      <w:r w:rsidR="00570857" w:rsidRPr="00ED0B2D">
        <w:rPr>
          <w:rFonts w:ascii="Times New Roman" w:hAnsi="Times New Roman" w:cs="Times New Roman"/>
          <w:sz w:val="24"/>
          <w:szCs w:val="24"/>
          <w:lang w:val="lv-LV"/>
        </w:rPr>
        <w:t xml:space="preserve">normatīvajiem </w:t>
      </w:r>
      <w:r w:rsidRPr="00ED0B2D">
        <w:rPr>
          <w:rFonts w:ascii="Times New Roman" w:hAnsi="Times New Roman" w:cs="Times New Roman"/>
          <w:sz w:val="24"/>
          <w:szCs w:val="24"/>
          <w:lang w:val="lv-LV"/>
        </w:rPr>
        <w:t>aktiem atbilstošu aizsardzības līmeni otras Puses sniegtajiem personas datiem un apstrādāt tos saskaņā ar piemērojamos tiesību aktos noteiktajām datu aizsardzības prasībām un profesionālajiem</w:t>
      </w:r>
      <w:r w:rsidRPr="00ED0B2D">
        <w:rPr>
          <w:rFonts w:ascii="Times New Roman" w:hAnsi="Times New Roman" w:cs="Times New Roman"/>
          <w:spacing w:val="4"/>
          <w:sz w:val="24"/>
          <w:szCs w:val="24"/>
          <w:lang w:val="lv-LV"/>
        </w:rPr>
        <w:t xml:space="preserve"> </w:t>
      </w:r>
      <w:r w:rsidRPr="00ED0B2D">
        <w:rPr>
          <w:rFonts w:ascii="Times New Roman" w:hAnsi="Times New Roman" w:cs="Times New Roman"/>
          <w:sz w:val="24"/>
          <w:szCs w:val="24"/>
          <w:lang w:val="lv-LV"/>
        </w:rPr>
        <w:t>noteikumiem.</w:t>
      </w:r>
    </w:p>
    <w:p w14:paraId="429914ED" w14:textId="77777777" w:rsidR="00B977A0" w:rsidRPr="00ED0B2D" w:rsidRDefault="00B977A0" w:rsidP="00B977A0">
      <w:pPr>
        <w:pStyle w:val="ListParagraph"/>
        <w:widowControl w:val="0"/>
        <w:numPr>
          <w:ilvl w:val="1"/>
          <w:numId w:val="2"/>
        </w:numPr>
        <w:tabs>
          <w:tab w:val="left" w:pos="1892"/>
        </w:tabs>
        <w:autoSpaceDE w:val="0"/>
        <w:autoSpaceDN w:val="0"/>
        <w:spacing w:after="0" w:line="227" w:lineRule="exact"/>
        <w:ind w:right="-46"/>
        <w:contextualSpacing w:val="0"/>
        <w:jc w:val="both"/>
        <w:rPr>
          <w:rFonts w:ascii="Times New Roman" w:hAnsi="Times New Roman" w:cs="Times New Roman"/>
          <w:sz w:val="24"/>
          <w:szCs w:val="24"/>
          <w:lang w:val="lv-LV"/>
        </w:rPr>
      </w:pPr>
      <w:r w:rsidRPr="00ED0B2D">
        <w:rPr>
          <w:rFonts w:ascii="Times New Roman" w:hAnsi="Times New Roman" w:cs="Times New Roman"/>
          <w:sz w:val="24"/>
          <w:szCs w:val="24"/>
          <w:lang w:val="lv-LV"/>
        </w:rPr>
        <w:t>Puses apņemas nenodot tālāk trešajām personām otras Puses iesniegtos personas</w:t>
      </w:r>
      <w:r w:rsidRPr="00ED0B2D">
        <w:rPr>
          <w:rFonts w:ascii="Times New Roman" w:hAnsi="Times New Roman" w:cs="Times New Roman"/>
          <w:spacing w:val="-1"/>
          <w:sz w:val="24"/>
          <w:szCs w:val="24"/>
          <w:lang w:val="lv-LV"/>
        </w:rPr>
        <w:t xml:space="preserve"> </w:t>
      </w:r>
      <w:r w:rsidRPr="00ED0B2D">
        <w:rPr>
          <w:rFonts w:ascii="Times New Roman" w:hAnsi="Times New Roman" w:cs="Times New Roman"/>
          <w:sz w:val="24"/>
          <w:szCs w:val="24"/>
          <w:lang w:val="lv-LV"/>
        </w:rPr>
        <w:t>datus.</w:t>
      </w:r>
    </w:p>
    <w:p w14:paraId="6677A9E7" w14:textId="66F49D2E" w:rsidR="00B977A0" w:rsidRPr="00ED0B2D" w:rsidRDefault="00B977A0" w:rsidP="00725673">
      <w:pPr>
        <w:pStyle w:val="ListParagraph"/>
        <w:widowControl w:val="0"/>
        <w:numPr>
          <w:ilvl w:val="1"/>
          <w:numId w:val="2"/>
        </w:numPr>
        <w:tabs>
          <w:tab w:val="left" w:pos="709"/>
        </w:tabs>
        <w:autoSpaceDE w:val="0"/>
        <w:autoSpaceDN w:val="0"/>
        <w:spacing w:before="1" w:after="0" w:line="240" w:lineRule="auto"/>
        <w:ind w:left="0" w:right="-46" w:firstLine="0"/>
        <w:contextualSpacing w:val="0"/>
        <w:jc w:val="both"/>
        <w:rPr>
          <w:rFonts w:ascii="Times New Roman" w:hAnsi="Times New Roman" w:cs="Times New Roman"/>
          <w:sz w:val="24"/>
          <w:szCs w:val="24"/>
          <w:lang w:val="lv-LV"/>
        </w:rPr>
      </w:pPr>
      <w:r w:rsidRPr="00ED0B2D">
        <w:rPr>
          <w:rFonts w:ascii="Times New Roman" w:hAnsi="Times New Roman" w:cs="Times New Roman"/>
          <w:sz w:val="24"/>
          <w:szCs w:val="24"/>
          <w:lang w:val="lv-LV"/>
        </w:rPr>
        <w:t>Puses apņemas iznīcināt otras Puses sniegtos personas datus tiklīdz beidzas nepieciešamība tos</w:t>
      </w:r>
      <w:r w:rsidRPr="00ED0B2D">
        <w:rPr>
          <w:rFonts w:ascii="Times New Roman" w:hAnsi="Times New Roman" w:cs="Times New Roman"/>
          <w:spacing w:val="49"/>
          <w:sz w:val="24"/>
          <w:szCs w:val="24"/>
          <w:lang w:val="lv-LV"/>
        </w:rPr>
        <w:t xml:space="preserve"> </w:t>
      </w:r>
      <w:r w:rsidRPr="00ED0B2D">
        <w:rPr>
          <w:rFonts w:ascii="Times New Roman" w:hAnsi="Times New Roman" w:cs="Times New Roman"/>
          <w:sz w:val="24"/>
          <w:szCs w:val="24"/>
          <w:lang w:val="lv-LV"/>
        </w:rPr>
        <w:t>lietot.</w:t>
      </w:r>
    </w:p>
    <w:p w14:paraId="513EDA0F" w14:textId="77777777" w:rsidR="001A033A" w:rsidRPr="00ED0B2D" w:rsidRDefault="001A033A" w:rsidP="001A033A">
      <w:pPr>
        <w:pStyle w:val="ListParagraph"/>
        <w:widowControl w:val="0"/>
        <w:tabs>
          <w:tab w:val="left" w:pos="1892"/>
        </w:tabs>
        <w:autoSpaceDE w:val="0"/>
        <w:autoSpaceDN w:val="0"/>
        <w:spacing w:before="1" w:after="0" w:line="240" w:lineRule="auto"/>
        <w:ind w:right="-46"/>
        <w:contextualSpacing w:val="0"/>
        <w:jc w:val="both"/>
        <w:rPr>
          <w:rFonts w:ascii="Times New Roman" w:hAnsi="Times New Roman" w:cs="Times New Roman"/>
          <w:sz w:val="24"/>
          <w:szCs w:val="24"/>
          <w:lang w:val="lv-LV"/>
        </w:rPr>
      </w:pPr>
    </w:p>
    <w:p w14:paraId="066B8C67" w14:textId="08F1723A" w:rsidR="00D61891" w:rsidRPr="00ED0B2D" w:rsidRDefault="00D61891" w:rsidP="00D61891">
      <w:pPr>
        <w:pStyle w:val="ListParagraph"/>
        <w:numPr>
          <w:ilvl w:val="0"/>
          <w:numId w:val="2"/>
        </w:numPr>
        <w:jc w:val="center"/>
        <w:rPr>
          <w:rFonts w:ascii="Times New Roman" w:hAnsi="Times New Roman" w:cs="Times New Roman"/>
          <w:b/>
          <w:bCs/>
          <w:sz w:val="24"/>
          <w:szCs w:val="24"/>
          <w:lang w:val="lv-LV"/>
        </w:rPr>
      </w:pPr>
      <w:r w:rsidRPr="00ED0B2D">
        <w:rPr>
          <w:rFonts w:ascii="Times New Roman" w:hAnsi="Times New Roman" w:cs="Times New Roman"/>
          <w:b/>
          <w:bCs/>
          <w:sz w:val="24"/>
          <w:szCs w:val="24"/>
          <w:lang w:val="lv-LV"/>
        </w:rPr>
        <w:t>LĪGUMA DARBĪBAS LAIKS</w:t>
      </w:r>
    </w:p>
    <w:p w14:paraId="31B7C8DA" w14:textId="31C3A96E" w:rsidR="0011601C" w:rsidRPr="00ED0B2D" w:rsidRDefault="0011601C" w:rsidP="0011601C">
      <w:pPr>
        <w:pStyle w:val="ListParagraph"/>
        <w:numPr>
          <w:ilvl w:val="1"/>
          <w:numId w:val="2"/>
        </w:numPr>
        <w:jc w:val="both"/>
        <w:rPr>
          <w:rFonts w:ascii="Times New Roman" w:hAnsi="Times New Roman" w:cs="Times New Roman"/>
          <w:sz w:val="24"/>
          <w:szCs w:val="24"/>
          <w:lang w:val="lv-LV"/>
        </w:rPr>
      </w:pPr>
      <w:r w:rsidRPr="00ED0B2D">
        <w:rPr>
          <w:rFonts w:ascii="Times New Roman" w:hAnsi="Times New Roman" w:cs="Times New Roman"/>
          <w:sz w:val="24"/>
          <w:szCs w:val="24"/>
          <w:lang w:val="lv-LV"/>
        </w:rPr>
        <w:lastRenderedPageBreak/>
        <w:t>Līgums stājas spēkā ar brīdi, kad Puses to ir parakstījušas.</w:t>
      </w:r>
    </w:p>
    <w:p w14:paraId="05690833" w14:textId="258B5016" w:rsidR="00117855" w:rsidRPr="00410B07" w:rsidRDefault="00F67E4D" w:rsidP="00725673">
      <w:pPr>
        <w:pStyle w:val="ListParagraph"/>
        <w:numPr>
          <w:ilvl w:val="1"/>
          <w:numId w:val="2"/>
        </w:numPr>
        <w:ind w:left="0" w:firstLine="0"/>
        <w:jc w:val="both"/>
        <w:rPr>
          <w:rFonts w:ascii="Times New Roman" w:hAnsi="Times New Roman" w:cs="Times New Roman"/>
          <w:sz w:val="24"/>
          <w:szCs w:val="24"/>
          <w:lang w:val="lv-LV"/>
        </w:rPr>
      </w:pPr>
      <w:r w:rsidRPr="00410B07">
        <w:rPr>
          <w:rFonts w:ascii="Times New Roman" w:hAnsi="Times New Roman" w:cs="Times New Roman"/>
          <w:sz w:val="24"/>
          <w:szCs w:val="24"/>
          <w:lang w:val="lv-LV"/>
        </w:rPr>
        <w:t xml:space="preserve">Līgums ir spēkā līdz </w:t>
      </w:r>
      <w:proofErr w:type="spellStart"/>
      <w:r w:rsidRPr="00410B07">
        <w:rPr>
          <w:rFonts w:ascii="Times New Roman" w:hAnsi="Times New Roman" w:cs="Times New Roman"/>
          <w:sz w:val="24"/>
          <w:szCs w:val="24"/>
          <w:lang w:val="lv-LV"/>
        </w:rPr>
        <w:t>1.1.punktā</w:t>
      </w:r>
      <w:proofErr w:type="spellEnd"/>
      <w:r w:rsidRPr="00410B07">
        <w:rPr>
          <w:rFonts w:ascii="Times New Roman" w:hAnsi="Times New Roman" w:cs="Times New Roman"/>
          <w:sz w:val="24"/>
          <w:szCs w:val="24"/>
          <w:lang w:val="lv-LV"/>
        </w:rPr>
        <w:t xml:space="preserve"> minēto saistību izpildei vai līdz </w:t>
      </w:r>
      <w:proofErr w:type="spellStart"/>
      <w:r w:rsidRPr="00410B07">
        <w:rPr>
          <w:rFonts w:ascii="Times New Roman" w:hAnsi="Times New Roman" w:cs="Times New Roman"/>
          <w:sz w:val="24"/>
          <w:szCs w:val="24"/>
          <w:lang w:val="lv-LV"/>
        </w:rPr>
        <w:t>202</w:t>
      </w:r>
      <w:r w:rsidR="00725673">
        <w:rPr>
          <w:rFonts w:ascii="Times New Roman" w:hAnsi="Times New Roman" w:cs="Times New Roman"/>
          <w:sz w:val="24"/>
          <w:szCs w:val="24"/>
          <w:lang w:val="lv-LV"/>
        </w:rPr>
        <w:t>6</w:t>
      </w:r>
      <w:r w:rsidRPr="00410B07">
        <w:rPr>
          <w:rFonts w:ascii="Times New Roman" w:hAnsi="Times New Roman" w:cs="Times New Roman"/>
          <w:sz w:val="24"/>
          <w:szCs w:val="24"/>
          <w:lang w:val="lv-LV"/>
        </w:rPr>
        <w:t>.gada</w:t>
      </w:r>
      <w:proofErr w:type="spellEnd"/>
      <w:r w:rsidRPr="00410B07">
        <w:rPr>
          <w:rFonts w:ascii="Times New Roman" w:hAnsi="Times New Roman" w:cs="Times New Roman"/>
          <w:sz w:val="24"/>
          <w:szCs w:val="24"/>
          <w:lang w:val="lv-LV"/>
        </w:rPr>
        <w:t xml:space="preserve"> </w:t>
      </w:r>
      <w:proofErr w:type="spellStart"/>
      <w:r w:rsidRPr="00725673">
        <w:rPr>
          <w:rFonts w:ascii="Times New Roman" w:hAnsi="Times New Roman" w:cs="Times New Roman"/>
          <w:sz w:val="24"/>
          <w:szCs w:val="24"/>
          <w:highlight w:val="yellow"/>
          <w:lang w:val="lv-LV"/>
        </w:rPr>
        <w:t>28.</w:t>
      </w:r>
      <w:r w:rsidR="00725673">
        <w:rPr>
          <w:rFonts w:ascii="Times New Roman" w:hAnsi="Times New Roman" w:cs="Times New Roman"/>
          <w:sz w:val="24"/>
          <w:szCs w:val="24"/>
          <w:highlight w:val="yellow"/>
          <w:lang w:val="lv-LV"/>
        </w:rPr>
        <w:t>jūnijam</w:t>
      </w:r>
      <w:proofErr w:type="spellEnd"/>
      <w:r w:rsidRPr="00410B07">
        <w:rPr>
          <w:rFonts w:ascii="Times New Roman" w:hAnsi="Times New Roman" w:cs="Times New Roman"/>
          <w:sz w:val="24"/>
          <w:szCs w:val="24"/>
          <w:lang w:val="lv-LV"/>
        </w:rPr>
        <w:t xml:space="preserve">, atkarībā, kurš no </w:t>
      </w:r>
      <w:r w:rsidR="00410B07" w:rsidRPr="00410B07">
        <w:rPr>
          <w:rFonts w:ascii="Times New Roman" w:hAnsi="Times New Roman" w:cs="Times New Roman"/>
          <w:sz w:val="24"/>
          <w:szCs w:val="24"/>
          <w:lang w:val="lv-LV"/>
        </w:rPr>
        <w:t>apstākļiem</w:t>
      </w:r>
      <w:r w:rsidRPr="00410B07">
        <w:rPr>
          <w:rFonts w:ascii="Times New Roman" w:hAnsi="Times New Roman" w:cs="Times New Roman"/>
          <w:sz w:val="24"/>
          <w:szCs w:val="24"/>
          <w:lang w:val="lv-LV"/>
        </w:rPr>
        <w:t xml:space="preserve"> iestājas pirmais.</w:t>
      </w:r>
    </w:p>
    <w:p w14:paraId="2E148B9C" w14:textId="30F8809B" w:rsidR="0011601C" w:rsidRPr="00ED0B2D" w:rsidRDefault="0011601C" w:rsidP="0011601C">
      <w:pPr>
        <w:pStyle w:val="ListParagraph"/>
        <w:numPr>
          <w:ilvl w:val="1"/>
          <w:numId w:val="2"/>
        </w:numPr>
        <w:jc w:val="both"/>
        <w:rPr>
          <w:rFonts w:ascii="Times New Roman" w:hAnsi="Times New Roman" w:cs="Times New Roman"/>
          <w:sz w:val="24"/>
          <w:szCs w:val="24"/>
          <w:lang w:val="lv-LV"/>
        </w:rPr>
      </w:pPr>
      <w:r w:rsidRPr="00ED0B2D">
        <w:rPr>
          <w:rFonts w:ascii="Times New Roman" w:hAnsi="Times New Roman" w:cs="Times New Roman"/>
          <w:sz w:val="24"/>
          <w:szCs w:val="24"/>
          <w:lang w:val="lv-LV"/>
        </w:rPr>
        <w:t>Līgumu var izbeigt:</w:t>
      </w:r>
    </w:p>
    <w:p w14:paraId="43D1C0EE" w14:textId="08AB078F" w:rsidR="0011601C" w:rsidRPr="00ED0B2D" w:rsidRDefault="0011601C" w:rsidP="0011601C">
      <w:pPr>
        <w:pStyle w:val="ListParagraph"/>
        <w:numPr>
          <w:ilvl w:val="2"/>
          <w:numId w:val="2"/>
        </w:numPr>
        <w:jc w:val="both"/>
        <w:rPr>
          <w:rFonts w:ascii="Times New Roman" w:hAnsi="Times New Roman" w:cs="Times New Roman"/>
          <w:sz w:val="24"/>
          <w:szCs w:val="24"/>
          <w:lang w:val="lv-LV"/>
        </w:rPr>
      </w:pPr>
      <w:r w:rsidRPr="00ED0B2D">
        <w:rPr>
          <w:rFonts w:ascii="Times New Roman" w:hAnsi="Times New Roman" w:cs="Times New Roman"/>
          <w:sz w:val="24"/>
          <w:szCs w:val="24"/>
          <w:lang w:val="lv-LV"/>
        </w:rPr>
        <w:t xml:space="preserve">gadījumā, ja Puses par to atsevišķi </w:t>
      </w:r>
      <w:proofErr w:type="spellStart"/>
      <w:r w:rsidRPr="00ED0B2D">
        <w:rPr>
          <w:rFonts w:ascii="Times New Roman" w:hAnsi="Times New Roman" w:cs="Times New Roman"/>
          <w:sz w:val="24"/>
          <w:szCs w:val="24"/>
          <w:lang w:val="lv-LV"/>
        </w:rPr>
        <w:t>rakstveidā</w:t>
      </w:r>
      <w:proofErr w:type="spellEnd"/>
      <w:r w:rsidRPr="00ED0B2D">
        <w:rPr>
          <w:rFonts w:ascii="Times New Roman" w:hAnsi="Times New Roman" w:cs="Times New Roman"/>
          <w:sz w:val="24"/>
          <w:szCs w:val="24"/>
          <w:lang w:val="lv-LV"/>
        </w:rPr>
        <w:t xml:space="preserve"> </w:t>
      </w:r>
      <w:r w:rsidR="00A60765" w:rsidRPr="00ED0B2D">
        <w:rPr>
          <w:rFonts w:ascii="Times New Roman" w:hAnsi="Times New Roman" w:cs="Times New Roman"/>
          <w:sz w:val="24"/>
          <w:szCs w:val="24"/>
          <w:lang w:val="lv-LV"/>
        </w:rPr>
        <w:t>vienojuš</w:t>
      </w:r>
      <w:r w:rsidR="00A60765">
        <w:rPr>
          <w:rFonts w:ascii="Times New Roman" w:hAnsi="Times New Roman" w:cs="Times New Roman"/>
          <w:sz w:val="24"/>
          <w:szCs w:val="24"/>
          <w:lang w:val="lv-LV"/>
        </w:rPr>
        <w:t>ās</w:t>
      </w:r>
      <w:r w:rsidRPr="00ED0B2D">
        <w:rPr>
          <w:rFonts w:ascii="Times New Roman" w:hAnsi="Times New Roman" w:cs="Times New Roman"/>
          <w:sz w:val="24"/>
          <w:szCs w:val="24"/>
          <w:lang w:val="lv-LV"/>
        </w:rPr>
        <w:t>;</w:t>
      </w:r>
    </w:p>
    <w:p w14:paraId="070B4A2D" w14:textId="5E715BC4" w:rsidR="001C49E0" w:rsidRPr="00ED0B2D" w:rsidRDefault="001C49E0" w:rsidP="0011601C">
      <w:pPr>
        <w:pStyle w:val="ListParagraph"/>
        <w:numPr>
          <w:ilvl w:val="2"/>
          <w:numId w:val="2"/>
        </w:numPr>
        <w:jc w:val="both"/>
        <w:rPr>
          <w:rFonts w:ascii="Times New Roman" w:hAnsi="Times New Roman" w:cs="Times New Roman"/>
          <w:sz w:val="24"/>
          <w:szCs w:val="24"/>
          <w:lang w:val="lv-LV"/>
        </w:rPr>
      </w:pPr>
      <w:r w:rsidRPr="00ED0B2D">
        <w:rPr>
          <w:rFonts w:ascii="Times New Roman" w:hAnsi="Times New Roman" w:cs="Times New Roman"/>
          <w:sz w:val="24"/>
          <w:szCs w:val="24"/>
          <w:lang w:val="lv-LV"/>
        </w:rPr>
        <w:t>gadījumā, kas paredzēts Līguma 8.3.punktā;</w:t>
      </w:r>
    </w:p>
    <w:p w14:paraId="3A47BF4C" w14:textId="6D50FA9B" w:rsidR="0011601C" w:rsidRPr="00ED0B2D" w:rsidRDefault="0011601C" w:rsidP="00725673">
      <w:pPr>
        <w:pStyle w:val="ListParagraph"/>
        <w:numPr>
          <w:ilvl w:val="2"/>
          <w:numId w:val="2"/>
        </w:numPr>
        <w:ind w:left="0" w:firstLine="0"/>
        <w:jc w:val="both"/>
        <w:rPr>
          <w:rFonts w:ascii="Times New Roman" w:hAnsi="Times New Roman" w:cs="Times New Roman"/>
          <w:sz w:val="24"/>
          <w:szCs w:val="24"/>
          <w:lang w:val="lv-LV"/>
        </w:rPr>
      </w:pPr>
      <w:r w:rsidRPr="00ED0B2D">
        <w:rPr>
          <w:rFonts w:ascii="Times New Roman" w:hAnsi="Times New Roman" w:cs="Times New Roman"/>
          <w:sz w:val="24"/>
          <w:szCs w:val="24"/>
          <w:lang w:val="lv-LV"/>
        </w:rPr>
        <w:t>vienpusēji, ja kāda no Pusēm nepilda Līguma noteikumus, rakstiski brīdinot par to otru Pusi ne vēlāk kā 1(vienu) mēnesi iepriekš līdz iespējamam Līguma izbeigšanas brīdim.</w:t>
      </w:r>
    </w:p>
    <w:p w14:paraId="23F366B5" w14:textId="5FC66D67" w:rsidR="0011601C" w:rsidRPr="00ED0B2D" w:rsidRDefault="0011601C" w:rsidP="00725673">
      <w:pPr>
        <w:pStyle w:val="ListParagraph"/>
        <w:numPr>
          <w:ilvl w:val="1"/>
          <w:numId w:val="2"/>
        </w:numPr>
        <w:ind w:left="0" w:firstLine="0"/>
        <w:jc w:val="both"/>
        <w:rPr>
          <w:rFonts w:ascii="Times New Roman" w:hAnsi="Times New Roman" w:cs="Times New Roman"/>
          <w:sz w:val="24"/>
          <w:szCs w:val="24"/>
          <w:lang w:val="lv-LV"/>
        </w:rPr>
      </w:pPr>
      <w:r w:rsidRPr="00ED0B2D">
        <w:rPr>
          <w:rFonts w:ascii="Times New Roman" w:hAnsi="Times New Roman" w:cs="Times New Roman"/>
          <w:sz w:val="24"/>
          <w:szCs w:val="24"/>
          <w:lang w:val="lv-LV"/>
        </w:rPr>
        <w:t>Līgums tiek uzskatīts par izbeigtu tikai pēc pilnīgas saistību izpildes un norēķina starp Pusēm.</w:t>
      </w:r>
    </w:p>
    <w:p w14:paraId="66F60350" w14:textId="486A8024" w:rsidR="00D61891" w:rsidRPr="00ED0B2D" w:rsidRDefault="00D61891" w:rsidP="00D61891">
      <w:pPr>
        <w:pStyle w:val="ListParagraph"/>
        <w:numPr>
          <w:ilvl w:val="0"/>
          <w:numId w:val="2"/>
        </w:numPr>
        <w:jc w:val="center"/>
        <w:rPr>
          <w:rFonts w:ascii="Times New Roman" w:hAnsi="Times New Roman" w:cs="Times New Roman"/>
          <w:b/>
          <w:bCs/>
          <w:sz w:val="24"/>
          <w:szCs w:val="24"/>
          <w:lang w:val="lv-LV"/>
        </w:rPr>
      </w:pPr>
      <w:r w:rsidRPr="00ED0B2D">
        <w:rPr>
          <w:rFonts w:ascii="Times New Roman" w:hAnsi="Times New Roman" w:cs="Times New Roman"/>
          <w:b/>
          <w:bCs/>
          <w:sz w:val="24"/>
          <w:szCs w:val="24"/>
          <w:lang w:val="lv-LV"/>
        </w:rPr>
        <w:t>NOBEIGUMA NOSACĪJUMI</w:t>
      </w:r>
    </w:p>
    <w:p w14:paraId="38C2CA02" w14:textId="56AAEBB1" w:rsidR="0011601C" w:rsidRPr="00ED0B2D" w:rsidRDefault="00F101FF" w:rsidP="00725673">
      <w:pPr>
        <w:pStyle w:val="ListParagraph"/>
        <w:numPr>
          <w:ilvl w:val="1"/>
          <w:numId w:val="2"/>
        </w:numPr>
        <w:ind w:left="0" w:firstLine="0"/>
        <w:jc w:val="both"/>
        <w:rPr>
          <w:rFonts w:ascii="Times New Roman" w:hAnsi="Times New Roman" w:cs="Times New Roman"/>
          <w:sz w:val="24"/>
          <w:szCs w:val="24"/>
          <w:lang w:val="lv-LV"/>
        </w:rPr>
      </w:pPr>
      <w:r w:rsidRPr="00ED0B2D">
        <w:rPr>
          <w:rFonts w:ascii="Times New Roman" w:hAnsi="Times New Roman" w:cs="Times New Roman"/>
          <w:sz w:val="24"/>
          <w:szCs w:val="24"/>
          <w:lang w:val="lv-LV"/>
        </w:rPr>
        <w:t>Pēc Līguma parakstīšanas visas iepriekšējās sarunas un sarakstes attiecībā uz Līguma priekšmetu zaudē spēku.</w:t>
      </w:r>
    </w:p>
    <w:p w14:paraId="7B2F9CA4" w14:textId="634C1925" w:rsidR="00F101FF" w:rsidRPr="00ED0B2D" w:rsidRDefault="00F101FF" w:rsidP="00725673">
      <w:pPr>
        <w:pStyle w:val="ListParagraph"/>
        <w:numPr>
          <w:ilvl w:val="1"/>
          <w:numId w:val="2"/>
        </w:numPr>
        <w:ind w:left="0" w:firstLine="0"/>
        <w:jc w:val="both"/>
        <w:rPr>
          <w:rFonts w:ascii="Times New Roman" w:hAnsi="Times New Roman" w:cs="Times New Roman"/>
          <w:sz w:val="24"/>
          <w:szCs w:val="24"/>
          <w:lang w:val="lv-LV"/>
        </w:rPr>
      </w:pPr>
      <w:r w:rsidRPr="00ED0B2D">
        <w:rPr>
          <w:rFonts w:ascii="Times New Roman" w:hAnsi="Times New Roman" w:cs="Times New Roman"/>
          <w:sz w:val="24"/>
          <w:szCs w:val="24"/>
          <w:lang w:val="lv-LV"/>
        </w:rPr>
        <w:t xml:space="preserve">Visi Līguma grozījumi un papildinājumi sastādāmi </w:t>
      </w:r>
      <w:proofErr w:type="spellStart"/>
      <w:r w:rsidRPr="00ED0B2D">
        <w:rPr>
          <w:rFonts w:ascii="Times New Roman" w:hAnsi="Times New Roman" w:cs="Times New Roman"/>
          <w:sz w:val="24"/>
          <w:szCs w:val="24"/>
          <w:lang w:val="lv-LV"/>
        </w:rPr>
        <w:t>rakstveidā</w:t>
      </w:r>
      <w:proofErr w:type="spellEnd"/>
      <w:r w:rsidRPr="00ED0B2D">
        <w:rPr>
          <w:rFonts w:ascii="Times New Roman" w:hAnsi="Times New Roman" w:cs="Times New Roman"/>
          <w:sz w:val="24"/>
          <w:szCs w:val="24"/>
          <w:lang w:val="lv-LV"/>
        </w:rPr>
        <w:t>, pievienojami Līgumam un ir spēkā tikai pēc abu Pušu parakstīšana</w:t>
      </w:r>
      <w:r w:rsidR="006B2B1F" w:rsidRPr="00ED0B2D">
        <w:rPr>
          <w:rFonts w:ascii="Times New Roman" w:hAnsi="Times New Roman" w:cs="Times New Roman"/>
          <w:sz w:val="24"/>
          <w:szCs w:val="24"/>
          <w:lang w:val="lv-LV"/>
        </w:rPr>
        <w:t>s</w:t>
      </w:r>
      <w:r w:rsidRPr="00ED0B2D">
        <w:rPr>
          <w:rFonts w:ascii="Times New Roman" w:hAnsi="Times New Roman" w:cs="Times New Roman"/>
          <w:sz w:val="24"/>
          <w:szCs w:val="24"/>
          <w:lang w:val="lv-LV"/>
        </w:rPr>
        <w:t>. Izpildoties minētajiem nosacījumiem grozījumi un papildinājumi kļūst par Līguma neatņemamām sastāvdaļām.</w:t>
      </w:r>
    </w:p>
    <w:p w14:paraId="3A1AA565" w14:textId="19E8EBD8" w:rsidR="00F101FF" w:rsidRPr="00ED0B2D" w:rsidRDefault="00F101FF" w:rsidP="00725673">
      <w:pPr>
        <w:pStyle w:val="ListParagraph"/>
        <w:numPr>
          <w:ilvl w:val="1"/>
          <w:numId w:val="2"/>
        </w:numPr>
        <w:ind w:left="0" w:firstLine="0"/>
        <w:jc w:val="both"/>
        <w:rPr>
          <w:rFonts w:ascii="Times New Roman" w:hAnsi="Times New Roman" w:cs="Times New Roman"/>
          <w:sz w:val="24"/>
          <w:szCs w:val="24"/>
          <w:lang w:val="lv-LV"/>
        </w:rPr>
      </w:pPr>
      <w:r w:rsidRPr="00ED0B2D">
        <w:rPr>
          <w:rFonts w:ascii="Times New Roman" w:hAnsi="Times New Roman" w:cs="Times New Roman"/>
          <w:sz w:val="24"/>
          <w:szCs w:val="24"/>
          <w:lang w:val="lv-LV"/>
        </w:rPr>
        <w:t>Puses apņemas nekavējoties paziņot par savas atrašanas vietas, pārstāvja, bankas rekvizītu un citas būtiskās informācijas izmaiņām, kas var ietekmēt Līguma izpildi. Puses uzņemas atbildību par šī pienākuma savlaicīgu neizpildīšanu.</w:t>
      </w:r>
    </w:p>
    <w:p w14:paraId="5CEA1D01" w14:textId="7620C7FA" w:rsidR="00F101FF" w:rsidRPr="00ED0B2D" w:rsidRDefault="00F101FF" w:rsidP="00725673">
      <w:pPr>
        <w:pStyle w:val="ListParagraph"/>
        <w:numPr>
          <w:ilvl w:val="1"/>
          <w:numId w:val="2"/>
        </w:numPr>
        <w:ind w:left="0" w:firstLine="0"/>
        <w:jc w:val="both"/>
        <w:rPr>
          <w:rFonts w:ascii="Times New Roman" w:hAnsi="Times New Roman" w:cs="Times New Roman"/>
          <w:sz w:val="24"/>
          <w:szCs w:val="24"/>
          <w:lang w:val="lv-LV"/>
        </w:rPr>
      </w:pPr>
      <w:r w:rsidRPr="00ED0B2D">
        <w:rPr>
          <w:rFonts w:ascii="Times New Roman" w:hAnsi="Times New Roman" w:cs="Times New Roman"/>
          <w:sz w:val="24"/>
          <w:szCs w:val="24"/>
          <w:lang w:val="lv-LV"/>
        </w:rPr>
        <w:t>Parakstot Līgumu</w:t>
      </w:r>
      <w:r w:rsidR="006B2B1F" w:rsidRPr="00ED0B2D">
        <w:rPr>
          <w:rFonts w:ascii="Times New Roman" w:hAnsi="Times New Roman" w:cs="Times New Roman"/>
          <w:sz w:val="24"/>
          <w:szCs w:val="24"/>
          <w:lang w:val="lv-LV"/>
        </w:rPr>
        <w:t>,</w:t>
      </w:r>
      <w:r w:rsidRPr="00ED0B2D">
        <w:rPr>
          <w:rFonts w:ascii="Times New Roman" w:hAnsi="Times New Roman" w:cs="Times New Roman"/>
          <w:sz w:val="24"/>
          <w:szCs w:val="24"/>
          <w:lang w:val="lv-LV"/>
        </w:rPr>
        <w:t xml:space="preserve"> Puses papildus apliecina, ka tām nav apturēta saimnieciskā darbība, kā arī nav saņemts Latvijas Republikas Valsts ieņēmumu dienesta brīdinājums par saimnieciskās darbības apturēšanu. Gadījumā, ja Līguma izpildes laikā kādai no Pusēm tiks apturēta saimnieciskā darbība</w:t>
      </w:r>
      <w:r w:rsidR="00922120" w:rsidRPr="00ED0B2D">
        <w:rPr>
          <w:rFonts w:ascii="Times New Roman" w:hAnsi="Times New Roman" w:cs="Times New Roman"/>
          <w:sz w:val="24"/>
          <w:szCs w:val="24"/>
          <w:lang w:val="lv-LV"/>
        </w:rPr>
        <w:t xml:space="preserve">, tad šai Pusei ir pienākums vienas dienas laikā </w:t>
      </w:r>
      <w:proofErr w:type="spellStart"/>
      <w:r w:rsidR="00922120" w:rsidRPr="00ED0B2D">
        <w:rPr>
          <w:rFonts w:ascii="Times New Roman" w:hAnsi="Times New Roman" w:cs="Times New Roman"/>
          <w:sz w:val="24"/>
          <w:szCs w:val="24"/>
          <w:lang w:val="lv-LV"/>
        </w:rPr>
        <w:t>rakstveidā</w:t>
      </w:r>
      <w:proofErr w:type="spellEnd"/>
      <w:r w:rsidR="00922120" w:rsidRPr="00ED0B2D">
        <w:rPr>
          <w:rFonts w:ascii="Times New Roman" w:hAnsi="Times New Roman" w:cs="Times New Roman"/>
          <w:sz w:val="24"/>
          <w:szCs w:val="24"/>
          <w:lang w:val="lv-LV"/>
        </w:rPr>
        <w:t xml:space="preserve"> paziņot par to otrai Pusei, nosūtot attiecīgu informāciju uz elektroniskā pasta adresi. Ja kāda no Pusēm neizpilda šo pienākumu, tad šī Puse ir atbildīga par otras Puses zaudējumiem un apņemas tos segt.</w:t>
      </w:r>
    </w:p>
    <w:p w14:paraId="5CA3D2E9" w14:textId="77777777" w:rsidR="001E3AF2" w:rsidRDefault="001E3AF2" w:rsidP="001E3AF2">
      <w:pPr>
        <w:pStyle w:val="ListParagraph"/>
        <w:ind w:left="360"/>
        <w:jc w:val="center"/>
        <w:rPr>
          <w:rFonts w:ascii="Times New Roman" w:hAnsi="Times New Roman" w:cs="Times New Roman"/>
          <w:sz w:val="24"/>
          <w:szCs w:val="24"/>
          <w:lang w:val="lv-LV"/>
        </w:rPr>
      </w:pPr>
    </w:p>
    <w:p w14:paraId="06EA013D" w14:textId="30197B81" w:rsidR="00D61891" w:rsidRPr="00ED0B2D" w:rsidRDefault="00D61891" w:rsidP="001E3AF2">
      <w:pPr>
        <w:pStyle w:val="ListParagraph"/>
        <w:ind w:left="360"/>
        <w:jc w:val="center"/>
        <w:rPr>
          <w:rFonts w:ascii="Times New Roman" w:hAnsi="Times New Roman" w:cs="Times New Roman"/>
          <w:b/>
          <w:bCs/>
          <w:sz w:val="24"/>
          <w:szCs w:val="24"/>
          <w:lang w:val="lv-LV"/>
        </w:rPr>
      </w:pPr>
      <w:r w:rsidRPr="00ED0B2D">
        <w:rPr>
          <w:rFonts w:ascii="Times New Roman" w:hAnsi="Times New Roman" w:cs="Times New Roman"/>
          <w:b/>
          <w:bCs/>
          <w:sz w:val="24"/>
          <w:szCs w:val="24"/>
          <w:lang w:val="lv-LV"/>
        </w:rPr>
        <w:t>PUŠU REKVIZĪTI UN PARAKSTI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0E6CF6" w:rsidRPr="00ED0B2D" w14:paraId="4E85D169" w14:textId="77777777" w:rsidTr="001E3AF2">
        <w:tc>
          <w:tcPr>
            <w:tcW w:w="4508" w:type="dxa"/>
          </w:tcPr>
          <w:p w14:paraId="3127F78A" w14:textId="55AFF784" w:rsidR="000E6CF6" w:rsidRPr="00ED0B2D" w:rsidRDefault="000E6CF6" w:rsidP="00922120">
            <w:pPr>
              <w:rPr>
                <w:rFonts w:ascii="Times New Roman" w:hAnsi="Times New Roman" w:cs="Times New Roman"/>
                <w:sz w:val="24"/>
                <w:szCs w:val="24"/>
                <w:lang w:val="lv-LV"/>
              </w:rPr>
            </w:pPr>
            <w:r w:rsidRPr="00ED0B2D">
              <w:rPr>
                <w:rFonts w:ascii="Times New Roman" w:hAnsi="Times New Roman" w:cs="Times New Roman"/>
                <w:b/>
                <w:bCs/>
                <w:sz w:val="24"/>
                <w:szCs w:val="24"/>
                <w:lang w:val="lv-LV"/>
              </w:rPr>
              <w:t>Pircējs</w:t>
            </w:r>
            <w:r w:rsidRPr="00ED0B2D">
              <w:rPr>
                <w:rFonts w:ascii="Times New Roman" w:hAnsi="Times New Roman" w:cs="Times New Roman"/>
                <w:sz w:val="24"/>
                <w:szCs w:val="24"/>
                <w:lang w:val="lv-LV"/>
              </w:rPr>
              <w:t>:</w:t>
            </w:r>
          </w:p>
        </w:tc>
        <w:tc>
          <w:tcPr>
            <w:tcW w:w="4508" w:type="dxa"/>
          </w:tcPr>
          <w:p w14:paraId="65502419" w14:textId="5713DA5A" w:rsidR="000E6CF6" w:rsidRPr="00ED0B2D" w:rsidRDefault="000E6CF6" w:rsidP="00922120">
            <w:pPr>
              <w:rPr>
                <w:rFonts w:ascii="Times New Roman" w:hAnsi="Times New Roman" w:cs="Times New Roman"/>
                <w:sz w:val="24"/>
                <w:szCs w:val="24"/>
                <w:lang w:val="lv-LV"/>
              </w:rPr>
            </w:pPr>
            <w:r w:rsidRPr="00ED0B2D">
              <w:rPr>
                <w:rFonts w:ascii="Times New Roman" w:hAnsi="Times New Roman" w:cs="Times New Roman"/>
                <w:b/>
                <w:bCs/>
                <w:sz w:val="24"/>
                <w:szCs w:val="24"/>
                <w:lang w:val="lv-LV"/>
              </w:rPr>
              <w:t>Pārdevējs</w:t>
            </w:r>
            <w:r w:rsidRPr="00ED0B2D">
              <w:rPr>
                <w:rFonts w:ascii="Times New Roman" w:hAnsi="Times New Roman" w:cs="Times New Roman"/>
                <w:sz w:val="24"/>
                <w:szCs w:val="24"/>
                <w:lang w:val="lv-LV"/>
              </w:rPr>
              <w:t>:</w:t>
            </w:r>
          </w:p>
        </w:tc>
      </w:tr>
      <w:tr w:rsidR="001A6AC8" w:rsidRPr="00594051" w14:paraId="760C2B94" w14:textId="77777777" w:rsidTr="001E3AF2">
        <w:tc>
          <w:tcPr>
            <w:tcW w:w="4508" w:type="dxa"/>
          </w:tcPr>
          <w:p w14:paraId="4B6CD2C3" w14:textId="1B44FC95" w:rsidR="001A6AC8" w:rsidRPr="00594051" w:rsidRDefault="001A6AC8" w:rsidP="001A6AC8">
            <w:pPr>
              <w:rPr>
                <w:rFonts w:ascii="Times New Roman" w:hAnsi="Times New Roman" w:cs="Times New Roman"/>
                <w:sz w:val="24"/>
                <w:szCs w:val="24"/>
                <w:lang w:val="lv-LV"/>
              </w:rPr>
            </w:pPr>
          </w:p>
        </w:tc>
        <w:tc>
          <w:tcPr>
            <w:tcW w:w="4508" w:type="dxa"/>
          </w:tcPr>
          <w:p w14:paraId="736F17BF" w14:textId="77777777" w:rsidR="001A6AC8" w:rsidRPr="00594051" w:rsidRDefault="001A6AC8" w:rsidP="001A6AC8">
            <w:pPr>
              <w:snapToGrid w:val="0"/>
              <w:rPr>
                <w:rFonts w:ascii="Times New Roman" w:hAnsi="Times New Roman" w:cs="Times New Roman"/>
                <w:sz w:val="24"/>
                <w:szCs w:val="24"/>
                <w:lang w:val="lv-LV"/>
              </w:rPr>
            </w:pPr>
            <w:r w:rsidRPr="00594051">
              <w:rPr>
                <w:rFonts w:ascii="Times New Roman" w:hAnsi="Times New Roman" w:cs="Times New Roman"/>
                <w:sz w:val="24"/>
                <w:szCs w:val="24"/>
                <w:lang w:val="lv-LV"/>
              </w:rPr>
              <w:t>Sabiedrība ar ierobežotu atbildību</w:t>
            </w:r>
          </w:p>
          <w:p w14:paraId="03267E30" w14:textId="1DAF918A" w:rsidR="001A6AC8" w:rsidRPr="00594051" w:rsidRDefault="001A6AC8" w:rsidP="001A6AC8">
            <w:pPr>
              <w:snapToGrid w:val="0"/>
              <w:rPr>
                <w:rFonts w:ascii="Times New Roman" w:hAnsi="Times New Roman" w:cs="Times New Roman"/>
                <w:sz w:val="24"/>
                <w:szCs w:val="24"/>
                <w:lang w:val="lv-LV"/>
              </w:rPr>
            </w:pPr>
            <w:r w:rsidRPr="00594051">
              <w:rPr>
                <w:rFonts w:ascii="Times New Roman" w:hAnsi="Times New Roman" w:cs="Times New Roman"/>
                <w:sz w:val="24"/>
                <w:szCs w:val="24"/>
                <w:lang w:val="lv-LV"/>
              </w:rPr>
              <w:t xml:space="preserve"> “Ķekavas nami”    </w:t>
            </w:r>
          </w:p>
          <w:p w14:paraId="28DE5FC1" w14:textId="76C3A3A4" w:rsidR="001A6AC8" w:rsidRPr="00594051" w:rsidRDefault="001A6AC8" w:rsidP="001A6AC8">
            <w:pPr>
              <w:rPr>
                <w:rFonts w:ascii="Times New Roman" w:hAnsi="Times New Roman" w:cs="Times New Roman"/>
                <w:sz w:val="24"/>
                <w:szCs w:val="24"/>
                <w:lang w:val="lv-LV"/>
              </w:rPr>
            </w:pPr>
            <w:r w:rsidRPr="00594051">
              <w:rPr>
                <w:rFonts w:ascii="Times New Roman" w:hAnsi="Times New Roman" w:cs="Times New Roman"/>
                <w:b/>
                <w:sz w:val="24"/>
                <w:szCs w:val="24"/>
                <w:lang w:val="lv-LV"/>
              </w:rPr>
              <w:t xml:space="preserve">                                             </w:t>
            </w:r>
          </w:p>
        </w:tc>
      </w:tr>
      <w:tr w:rsidR="001A6AC8" w:rsidRPr="00594051" w14:paraId="423DA3C2" w14:textId="77777777" w:rsidTr="001E3AF2">
        <w:tc>
          <w:tcPr>
            <w:tcW w:w="4508" w:type="dxa"/>
          </w:tcPr>
          <w:p w14:paraId="5054A90B" w14:textId="409AA19E" w:rsidR="001A6AC8" w:rsidRPr="00594051" w:rsidRDefault="001A6AC8" w:rsidP="001A6AC8">
            <w:pPr>
              <w:rPr>
                <w:rFonts w:ascii="Times New Roman" w:hAnsi="Times New Roman" w:cs="Times New Roman"/>
                <w:sz w:val="24"/>
                <w:szCs w:val="24"/>
                <w:lang w:val="lv-LV"/>
              </w:rPr>
            </w:pPr>
            <w:r w:rsidRPr="00087D97">
              <w:rPr>
                <w:rFonts w:ascii="Times New Roman" w:hAnsi="Times New Roman" w:cs="Times New Roman"/>
                <w:sz w:val="24"/>
                <w:szCs w:val="24"/>
                <w:lang w:val="lv-LV"/>
              </w:rPr>
              <w:t xml:space="preserve">Reģistrācijas Nr. </w:t>
            </w:r>
          </w:p>
        </w:tc>
        <w:tc>
          <w:tcPr>
            <w:tcW w:w="4508" w:type="dxa"/>
          </w:tcPr>
          <w:p w14:paraId="5AE5F039" w14:textId="2C19DBD3" w:rsidR="001A6AC8" w:rsidRPr="00594051" w:rsidRDefault="001A6AC8" w:rsidP="001A6AC8">
            <w:pPr>
              <w:rPr>
                <w:rFonts w:ascii="Times New Roman" w:hAnsi="Times New Roman" w:cs="Times New Roman"/>
                <w:sz w:val="24"/>
                <w:szCs w:val="24"/>
                <w:lang w:val="lv-LV"/>
              </w:rPr>
            </w:pPr>
            <w:r w:rsidRPr="00594051">
              <w:rPr>
                <w:rFonts w:ascii="Times New Roman" w:hAnsi="Times New Roman" w:cs="Times New Roman"/>
                <w:sz w:val="24"/>
                <w:szCs w:val="24"/>
                <w:lang w:val="lv-LV"/>
              </w:rPr>
              <w:t>Reģistrācijas Nr. 40003359306</w:t>
            </w:r>
          </w:p>
        </w:tc>
      </w:tr>
      <w:tr w:rsidR="001A6AC8" w:rsidRPr="00594051" w14:paraId="6F2D4A25" w14:textId="77777777" w:rsidTr="001E3AF2">
        <w:tc>
          <w:tcPr>
            <w:tcW w:w="4508" w:type="dxa"/>
          </w:tcPr>
          <w:p w14:paraId="1B51D89F" w14:textId="0736FACD" w:rsidR="001A6AC8" w:rsidRPr="00594051" w:rsidRDefault="001A6AC8" w:rsidP="001A6AC8">
            <w:pPr>
              <w:rPr>
                <w:rFonts w:ascii="Times New Roman" w:hAnsi="Times New Roman" w:cs="Times New Roman"/>
                <w:sz w:val="24"/>
                <w:szCs w:val="24"/>
                <w:lang w:val="lv-LV"/>
              </w:rPr>
            </w:pPr>
            <w:r w:rsidRPr="00087D97">
              <w:rPr>
                <w:rFonts w:ascii="Times New Roman" w:hAnsi="Times New Roman" w:cs="Times New Roman"/>
                <w:sz w:val="24"/>
                <w:szCs w:val="24"/>
                <w:lang w:val="lv-LV"/>
              </w:rPr>
              <w:t xml:space="preserve">Juridiskā adrese: </w:t>
            </w:r>
          </w:p>
        </w:tc>
        <w:tc>
          <w:tcPr>
            <w:tcW w:w="4508" w:type="dxa"/>
          </w:tcPr>
          <w:p w14:paraId="2DF01A4A" w14:textId="56BFFC93" w:rsidR="001A6AC8" w:rsidRPr="00594051" w:rsidRDefault="001A6AC8" w:rsidP="001A6AC8">
            <w:pPr>
              <w:rPr>
                <w:rFonts w:ascii="Times New Roman" w:hAnsi="Times New Roman" w:cs="Times New Roman"/>
                <w:sz w:val="24"/>
                <w:szCs w:val="24"/>
                <w:lang w:val="lv-LV"/>
              </w:rPr>
            </w:pPr>
            <w:r w:rsidRPr="00594051">
              <w:rPr>
                <w:rFonts w:ascii="Times New Roman" w:hAnsi="Times New Roman" w:cs="Times New Roman"/>
                <w:sz w:val="24"/>
                <w:szCs w:val="24"/>
                <w:lang w:val="lv-LV"/>
              </w:rPr>
              <w:t xml:space="preserve">Rāmavas iela 17, </w:t>
            </w:r>
            <w:proofErr w:type="spellStart"/>
            <w:r w:rsidRPr="00594051">
              <w:rPr>
                <w:rFonts w:ascii="Times New Roman" w:hAnsi="Times New Roman" w:cs="Times New Roman"/>
                <w:sz w:val="24"/>
                <w:szCs w:val="24"/>
                <w:lang w:val="lv-LV"/>
              </w:rPr>
              <w:t>Rāmava</w:t>
            </w:r>
            <w:proofErr w:type="spellEnd"/>
            <w:r w:rsidRPr="00594051">
              <w:rPr>
                <w:rFonts w:ascii="Times New Roman" w:hAnsi="Times New Roman" w:cs="Times New Roman"/>
                <w:sz w:val="24"/>
                <w:szCs w:val="24"/>
                <w:lang w:val="lv-LV"/>
              </w:rPr>
              <w:t>, Ķekavas pagasts, Ķekavas novads</w:t>
            </w:r>
            <w:r>
              <w:rPr>
                <w:rFonts w:ascii="Times New Roman" w:hAnsi="Times New Roman" w:cs="Times New Roman"/>
                <w:sz w:val="24"/>
                <w:szCs w:val="24"/>
                <w:lang w:val="lv-LV"/>
              </w:rPr>
              <w:t>, LV-2111</w:t>
            </w:r>
          </w:p>
        </w:tc>
      </w:tr>
      <w:tr w:rsidR="001A6AC8" w:rsidRPr="00594051" w14:paraId="1124CD85" w14:textId="77777777" w:rsidTr="001E3AF2">
        <w:tc>
          <w:tcPr>
            <w:tcW w:w="4508" w:type="dxa"/>
          </w:tcPr>
          <w:p w14:paraId="69F38FF6" w14:textId="63403A20" w:rsidR="001A6AC8" w:rsidRPr="00594051" w:rsidRDefault="001A6AC8" w:rsidP="001A6AC8">
            <w:pPr>
              <w:rPr>
                <w:rFonts w:ascii="Times New Roman" w:hAnsi="Times New Roman" w:cs="Times New Roman"/>
                <w:sz w:val="24"/>
                <w:szCs w:val="24"/>
                <w:lang w:val="lv-LV"/>
              </w:rPr>
            </w:pPr>
            <w:r w:rsidRPr="00087D97">
              <w:rPr>
                <w:rFonts w:ascii="Times New Roman" w:hAnsi="Times New Roman" w:cs="Times New Roman"/>
                <w:sz w:val="24"/>
                <w:szCs w:val="24"/>
                <w:lang w:val="lv-LV"/>
              </w:rPr>
              <w:t xml:space="preserve">Banka: </w:t>
            </w:r>
          </w:p>
        </w:tc>
        <w:tc>
          <w:tcPr>
            <w:tcW w:w="4508" w:type="dxa"/>
          </w:tcPr>
          <w:p w14:paraId="3FE6B7C5" w14:textId="28233F82" w:rsidR="001A6AC8" w:rsidRPr="00594051" w:rsidRDefault="001A6AC8" w:rsidP="001A6AC8">
            <w:pPr>
              <w:rPr>
                <w:rFonts w:ascii="Times New Roman" w:hAnsi="Times New Roman" w:cs="Times New Roman"/>
                <w:sz w:val="24"/>
                <w:szCs w:val="24"/>
                <w:lang w:val="lv-LV"/>
              </w:rPr>
            </w:pPr>
            <w:r w:rsidRPr="00594051">
              <w:rPr>
                <w:rFonts w:ascii="Times New Roman" w:hAnsi="Times New Roman" w:cs="Times New Roman"/>
                <w:sz w:val="24"/>
                <w:szCs w:val="24"/>
                <w:lang w:val="lv-LV"/>
              </w:rPr>
              <w:t>AS SEB banka</w:t>
            </w:r>
          </w:p>
        </w:tc>
      </w:tr>
      <w:tr w:rsidR="001A6AC8" w:rsidRPr="00594051" w14:paraId="291E1F92" w14:textId="77777777" w:rsidTr="001E3AF2">
        <w:tc>
          <w:tcPr>
            <w:tcW w:w="4508" w:type="dxa"/>
          </w:tcPr>
          <w:p w14:paraId="66A57EF6" w14:textId="3202CB8C" w:rsidR="001A6AC8" w:rsidRPr="00594051" w:rsidRDefault="001A6AC8" w:rsidP="001A6AC8">
            <w:pPr>
              <w:rPr>
                <w:rFonts w:ascii="Times New Roman" w:hAnsi="Times New Roman" w:cs="Times New Roman"/>
                <w:sz w:val="24"/>
                <w:szCs w:val="24"/>
                <w:lang w:val="lv-LV"/>
              </w:rPr>
            </w:pPr>
            <w:r w:rsidRPr="00087D97">
              <w:rPr>
                <w:rFonts w:ascii="Times New Roman" w:hAnsi="Times New Roman" w:cs="Times New Roman"/>
                <w:sz w:val="24"/>
                <w:szCs w:val="24"/>
                <w:lang w:val="lv-LV"/>
              </w:rPr>
              <w:t>Konta numurs</w:t>
            </w:r>
            <w:r w:rsidRPr="00087D97">
              <w:rPr>
                <w:rFonts w:ascii="Georgia" w:hAnsi="Georgia"/>
                <w:sz w:val="20"/>
                <w:szCs w:val="20"/>
                <w:lang w:val="lv-LV"/>
              </w:rPr>
              <w:t xml:space="preserve"> </w:t>
            </w:r>
          </w:p>
        </w:tc>
        <w:tc>
          <w:tcPr>
            <w:tcW w:w="4508" w:type="dxa"/>
          </w:tcPr>
          <w:p w14:paraId="760496E7" w14:textId="6B482269" w:rsidR="001A6AC8" w:rsidRPr="00594051" w:rsidRDefault="001A6AC8" w:rsidP="001A6AC8">
            <w:pPr>
              <w:rPr>
                <w:rFonts w:ascii="Times New Roman" w:hAnsi="Times New Roman" w:cs="Times New Roman"/>
                <w:sz w:val="24"/>
                <w:szCs w:val="24"/>
                <w:lang w:val="lv-LV"/>
              </w:rPr>
            </w:pPr>
            <w:proofErr w:type="spellStart"/>
            <w:r w:rsidRPr="00594051">
              <w:rPr>
                <w:rFonts w:ascii="Times New Roman" w:hAnsi="Times New Roman" w:cs="Times New Roman"/>
                <w:sz w:val="24"/>
                <w:szCs w:val="24"/>
                <w:lang w:val="lv-LV"/>
              </w:rPr>
              <w:t>LV18UNLA0003001609027</w:t>
            </w:r>
            <w:proofErr w:type="spellEnd"/>
          </w:p>
        </w:tc>
      </w:tr>
      <w:tr w:rsidR="001A6AC8" w:rsidRPr="00594051" w14:paraId="3A46F91E" w14:textId="77777777" w:rsidTr="001E3AF2">
        <w:tc>
          <w:tcPr>
            <w:tcW w:w="4508" w:type="dxa"/>
          </w:tcPr>
          <w:p w14:paraId="50E32F89" w14:textId="30477F3F" w:rsidR="001A6AC8" w:rsidRPr="00594051" w:rsidRDefault="001A6AC8" w:rsidP="001A6AC8">
            <w:pPr>
              <w:rPr>
                <w:rFonts w:ascii="Times New Roman" w:hAnsi="Times New Roman" w:cs="Times New Roman"/>
                <w:sz w:val="24"/>
                <w:szCs w:val="24"/>
                <w:lang w:val="lv-LV"/>
              </w:rPr>
            </w:pPr>
            <w:r w:rsidRPr="00087D97">
              <w:rPr>
                <w:rFonts w:ascii="Times New Roman" w:hAnsi="Times New Roman" w:cs="Times New Roman"/>
                <w:sz w:val="24"/>
                <w:szCs w:val="24"/>
                <w:lang w:val="lv-LV"/>
              </w:rPr>
              <w:t xml:space="preserve">E-pasts: </w:t>
            </w:r>
          </w:p>
        </w:tc>
        <w:tc>
          <w:tcPr>
            <w:tcW w:w="4508" w:type="dxa"/>
          </w:tcPr>
          <w:p w14:paraId="2342F135" w14:textId="2351FC33" w:rsidR="001A6AC8" w:rsidRPr="00594051" w:rsidRDefault="001A6AC8" w:rsidP="001A6AC8">
            <w:pPr>
              <w:snapToGrid w:val="0"/>
              <w:rPr>
                <w:rFonts w:ascii="Times New Roman" w:hAnsi="Times New Roman" w:cs="Times New Roman"/>
                <w:sz w:val="24"/>
                <w:szCs w:val="24"/>
              </w:rPr>
            </w:pPr>
            <w:proofErr w:type="spellStart"/>
            <w:r w:rsidRPr="00594051">
              <w:rPr>
                <w:rFonts w:ascii="Times New Roman" w:hAnsi="Times New Roman" w:cs="Times New Roman"/>
                <w:sz w:val="24"/>
                <w:szCs w:val="24"/>
              </w:rPr>
              <w:t>tālr</w:t>
            </w:r>
            <w:proofErr w:type="spellEnd"/>
            <w:r w:rsidRPr="00594051">
              <w:rPr>
                <w:rFonts w:ascii="Times New Roman" w:hAnsi="Times New Roman" w:cs="Times New Roman"/>
                <w:sz w:val="24"/>
                <w:szCs w:val="24"/>
              </w:rPr>
              <w:t xml:space="preserve">. </w:t>
            </w:r>
            <w:r w:rsidR="00725673">
              <w:rPr>
                <w:rFonts w:ascii="Times New Roman" w:hAnsi="Times New Roman" w:cs="Times New Roman"/>
                <w:sz w:val="24"/>
                <w:szCs w:val="24"/>
              </w:rPr>
              <w:t>29220011</w:t>
            </w:r>
          </w:p>
          <w:p w14:paraId="36A3858B" w14:textId="5A2C33D4" w:rsidR="001A6AC8" w:rsidRPr="00594051" w:rsidRDefault="001A6AC8" w:rsidP="001A6AC8">
            <w:pPr>
              <w:rPr>
                <w:rFonts w:ascii="Times New Roman" w:hAnsi="Times New Roman" w:cs="Times New Roman"/>
                <w:sz w:val="24"/>
                <w:szCs w:val="24"/>
                <w:lang w:val="lv-LV"/>
              </w:rPr>
            </w:pPr>
            <w:r w:rsidRPr="00594051">
              <w:rPr>
                <w:rFonts w:ascii="Times New Roman" w:hAnsi="Times New Roman" w:cs="Times New Roman"/>
                <w:sz w:val="24"/>
                <w:szCs w:val="24"/>
              </w:rPr>
              <w:t>e-</w:t>
            </w:r>
            <w:proofErr w:type="gramStart"/>
            <w:r w:rsidRPr="00594051">
              <w:rPr>
                <w:rFonts w:ascii="Times New Roman" w:hAnsi="Times New Roman" w:cs="Times New Roman"/>
                <w:sz w:val="24"/>
                <w:szCs w:val="24"/>
              </w:rPr>
              <w:t>pasts :</w:t>
            </w:r>
            <w:proofErr w:type="gramEnd"/>
            <w:r w:rsidRPr="00594051">
              <w:rPr>
                <w:rFonts w:ascii="Times New Roman" w:hAnsi="Times New Roman" w:cs="Times New Roman"/>
                <w:sz w:val="24"/>
                <w:szCs w:val="24"/>
              </w:rPr>
              <w:t xml:space="preserve"> </w:t>
            </w:r>
            <w:hyperlink r:id="rId8" w:history="1">
              <w:r w:rsidRPr="00594051">
                <w:rPr>
                  <w:rStyle w:val="Hyperlink"/>
                  <w:rFonts w:ascii="Times New Roman" w:hAnsi="Times New Roman" w:cs="Times New Roman"/>
                  <w:sz w:val="24"/>
                  <w:szCs w:val="24"/>
                </w:rPr>
                <w:t>info@kekavasnami.lv</w:t>
              </w:r>
            </w:hyperlink>
          </w:p>
        </w:tc>
      </w:tr>
    </w:tbl>
    <w:p w14:paraId="1776883E" w14:textId="75D76A2C" w:rsidR="00922120" w:rsidRPr="00594051" w:rsidRDefault="00922120" w:rsidP="00922120">
      <w:pPr>
        <w:rPr>
          <w:rFonts w:ascii="Times New Roman" w:hAnsi="Times New Roman" w:cs="Times New Roman"/>
          <w:sz w:val="24"/>
          <w:szCs w:val="24"/>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0E6CF6" w:rsidRPr="00594051" w14:paraId="45F8C4E0" w14:textId="77777777" w:rsidTr="001E3AF2">
        <w:tc>
          <w:tcPr>
            <w:tcW w:w="4508" w:type="dxa"/>
          </w:tcPr>
          <w:p w14:paraId="08A1FE9F" w14:textId="1D4BCF45" w:rsidR="004B7B62" w:rsidRPr="00594051" w:rsidRDefault="004B7B62" w:rsidP="00922120">
            <w:pPr>
              <w:rPr>
                <w:rFonts w:ascii="Times New Roman" w:hAnsi="Times New Roman" w:cs="Times New Roman"/>
                <w:sz w:val="24"/>
                <w:szCs w:val="24"/>
                <w:lang w:val="lv-LV"/>
              </w:rPr>
            </w:pPr>
          </w:p>
        </w:tc>
        <w:tc>
          <w:tcPr>
            <w:tcW w:w="4508" w:type="dxa"/>
          </w:tcPr>
          <w:p w14:paraId="49B1D302" w14:textId="5F2C2015" w:rsidR="000E6CF6" w:rsidRPr="00594051" w:rsidRDefault="00594051" w:rsidP="00922120">
            <w:pPr>
              <w:rPr>
                <w:rFonts w:ascii="Times New Roman" w:hAnsi="Times New Roman" w:cs="Times New Roman"/>
                <w:sz w:val="24"/>
                <w:szCs w:val="24"/>
                <w:lang w:val="lv-LV"/>
              </w:rPr>
            </w:pPr>
            <w:proofErr w:type="spellStart"/>
            <w:r w:rsidRPr="00594051">
              <w:rPr>
                <w:rFonts w:ascii="Times New Roman" w:hAnsi="Times New Roman" w:cs="Times New Roman"/>
                <w:sz w:val="24"/>
                <w:szCs w:val="24"/>
                <w:lang w:val="lv-LV"/>
              </w:rPr>
              <w:t>R</w:t>
            </w:r>
            <w:r w:rsidR="00725673">
              <w:rPr>
                <w:rFonts w:ascii="Times New Roman" w:hAnsi="Times New Roman" w:cs="Times New Roman"/>
                <w:sz w:val="24"/>
                <w:szCs w:val="24"/>
                <w:lang w:val="lv-LV"/>
              </w:rPr>
              <w:t>.</w:t>
            </w:r>
            <w:r w:rsidRPr="00594051">
              <w:rPr>
                <w:rFonts w:ascii="Times New Roman" w:hAnsi="Times New Roman" w:cs="Times New Roman"/>
                <w:sz w:val="24"/>
                <w:szCs w:val="24"/>
                <w:lang w:val="lv-LV"/>
              </w:rPr>
              <w:t>Lācis</w:t>
            </w:r>
            <w:proofErr w:type="spellEnd"/>
          </w:p>
        </w:tc>
      </w:tr>
      <w:tr w:rsidR="00594051" w:rsidRPr="00594051" w14:paraId="39DE2AF0" w14:textId="77777777" w:rsidTr="001E3AF2">
        <w:tc>
          <w:tcPr>
            <w:tcW w:w="4508" w:type="dxa"/>
          </w:tcPr>
          <w:p w14:paraId="0A2A1283" w14:textId="77777777" w:rsidR="00594051" w:rsidRPr="00594051" w:rsidRDefault="00594051" w:rsidP="00922120">
            <w:pPr>
              <w:rPr>
                <w:rFonts w:ascii="Times New Roman" w:hAnsi="Times New Roman" w:cs="Times New Roman"/>
                <w:sz w:val="24"/>
                <w:szCs w:val="24"/>
                <w:lang w:val="lv-LV"/>
              </w:rPr>
            </w:pPr>
          </w:p>
        </w:tc>
        <w:tc>
          <w:tcPr>
            <w:tcW w:w="4508" w:type="dxa"/>
          </w:tcPr>
          <w:p w14:paraId="0B14D93A" w14:textId="3FA0F7B6" w:rsidR="00594051" w:rsidRPr="00594051" w:rsidRDefault="00594051" w:rsidP="00561F67">
            <w:pPr>
              <w:rPr>
                <w:rFonts w:ascii="Times New Roman" w:hAnsi="Times New Roman" w:cs="Times New Roman"/>
                <w:sz w:val="24"/>
                <w:szCs w:val="24"/>
                <w:lang w:val="lv-LV"/>
              </w:rPr>
            </w:pPr>
            <w:r w:rsidRPr="00594051">
              <w:rPr>
                <w:rFonts w:ascii="Times New Roman" w:hAnsi="Times New Roman" w:cs="Times New Roman"/>
                <w:sz w:val="24"/>
                <w:szCs w:val="24"/>
                <w:lang w:val="lv-LV"/>
              </w:rPr>
              <w:t>E</w:t>
            </w:r>
            <w:r w:rsidR="001E3AF2">
              <w:rPr>
                <w:rFonts w:ascii="Times New Roman" w:hAnsi="Times New Roman" w:cs="Times New Roman"/>
                <w:sz w:val="24"/>
                <w:szCs w:val="24"/>
                <w:lang w:val="lv-LV"/>
              </w:rPr>
              <w:t>.</w:t>
            </w:r>
            <w:r w:rsidRPr="00594051">
              <w:rPr>
                <w:rFonts w:ascii="Times New Roman" w:hAnsi="Times New Roman" w:cs="Times New Roman"/>
                <w:sz w:val="24"/>
                <w:szCs w:val="24"/>
                <w:lang w:val="lv-LV"/>
              </w:rPr>
              <w:t xml:space="preserve"> Mencis</w:t>
            </w:r>
          </w:p>
        </w:tc>
      </w:tr>
    </w:tbl>
    <w:p w14:paraId="641122BA" w14:textId="77777777" w:rsidR="000E6CF6" w:rsidRPr="00ED0B2D" w:rsidRDefault="000E6CF6" w:rsidP="00922120">
      <w:pPr>
        <w:rPr>
          <w:rFonts w:ascii="Times New Roman" w:hAnsi="Times New Roman" w:cs="Times New Roman"/>
          <w:sz w:val="24"/>
          <w:szCs w:val="24"/>
          <w:lang w:val="lv-LV"/>
        </w:rPr>
      </w:pPr>
    </w:p>
    <w:p w14:paraId="3066D3F2" w14:textId="6C5DFCFB" w:rsidR="00480CD9" w:rsidRPr="00ED0B2D" w:rsidRDefault="000E6CF6" w:rsidP="001E3AF2">
      <w:pPr>
        <w:jc w:val="both"/>
        <w:rPr>
          <w:rFonts w:ascii="Times New Roman" w:hAnsi="Times New Roman" w:cs="Times New Roman"/>
          <w:sz w:val="24"/>
          <w:szCs w:val="24"/>
          <w:lang w:val="lv-LV"/>
        </w:rPr>
      </w:pPr>
      <w:r w:rsidRPr="00ED0B2D">
        <w:rPr>
          <w:rFonts w:ascii="Times New Roman" w:hAnsi="Times New Roman" w:cs="Times New Roman"/>
          <w:sz w:val="24"/>
          <w:szCs w:val="24"/>
          <w:lang w:val="lv-LV"/>
        </w:rPr>
        <w:tab/>
      </w:r>
      <w:r w:rsidRPr="00ED0B2D">
        <w:rPr>
          <w:rFonts w:ascii="Times New Roman" w:hAnsi="Times New Roman" w:cs="Times New Roman"/>
          <w:sz w:val="24"/>
          <w:szCs w:val="24"/>
          <w:lang w:val="lv-LV"/>
        </w:rPr>
        <w:tab/>
      </w:r>
      <w:r w:rsidRPr="00ED0B2D">
        <w:rPr>
          <w:rFonts w:ascii="Times New Roman" w:hAnsi="Times New Roman" w:cs="Times New Roman"/>
          <w:sz w:val="24"/>
          <w:szCs w:val="24"/>
          <w:lang w:val="lv-LV"/>
        </w:rPr>
        <w:tab/>
      </w:r>
    </w:p>
    <w:p w14:paraId="490932BF" w14:textId="77777777" w:rsidR="00B977A0" w:rsidRPr="00ED0B2D" w:rsidRDefault="00B977A0" w:rsidP="00480CD9">
      <w:pPr>
        <w:jc w:val="center"/>
        <w:rPr>
          <w:rFonts w:ascii="Times New Roman" w:hAnsi="Times New Roman" w:cs="Times New Roman"/>
          <w:sz w:val="24"/>
          <w:szCs w:val="24"/>
          <w:lang w:val="lv-LV"/>
        </w:rPr>
      </w:pPr>
    </w:p>
    <w:sectPr w:rsidR="00B977A0" w:rsidRPr="00ED0B2D">
      <w:footerReference w:type="default" r:id="rId9"/>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B492BDF" w16cex:dateUtc="2024-02-21T08:49:00Z"/>
  <w16cex:commentExtensible w16cex:durableId="2E8AFF04" w16cex:dateUtc="2024-02-21T09:57:00Z"/>
  <w16cex:commentExtensible w16cex:durableId="0D86B4F5" w16cex:dateUtc="2024-02-21T09:05:00Z"/>
  <w16cex:commentExtensible w16cex:durableId="501EDBCA" w16cex:dateUtc="2024-02-21T09:13:00Z"/>
  <w16cex:commentExtensible w16cex:durableId="56EADB4B" w16cex:dateUtc="2024-02-21T09:15:00Z"/>
  <w16cex:commentExtensible w16cex:durableId="07F82DCD" w16cex:dateUtc="2024-02-21T09:17:00Z"/>
  <w16cex:commentExtensible w16cex:durableId="4F1F7768" w16cex:dateUtc="2024-02-21T09:19:00Z"/>
  <w16cex:commentExtensible w16cex:durableId="42BD3215" w16cex:dateUtc="2024-02-21T09:23:00Z"/>
  <w16cex:commentExtensible w16cex:durableId="76F8E97B" w16cex:dateUtc="2024-02-21T09: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55809" w14:textId="77777777" w:rsidR="00F821C5" w:rsidRDefault="00F821C5" w:rsidP="000E6CF6">
      <w:pPr>
        <w:spacing w:after="0" w:line="240" w:lineRule="auto"/>
      </w:pPr>
      <w:r>
        <w:separator/>
      </w:r>
    </w:p>
  </w:endnote>
  <w:endnote w:type="continuationSeparator" w:id="0">
    <w:p w14:paraId="44746E06" w14:textId="77777777" w:rsidR="00F821C5" w:rsidRDefault="00F821C5" w:rsidP="000E6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9172414"/>
      <w:docPartObj>
        <w:docPartGallery w:val="Page Numbers (Bottom of Page)"/>
        <w:docPartUnique/>
      </w:docPartObj>
    </w:sdtPr>
    <w:sdtEndPr>
      <w:rPr>
        <w:noProof/>
      </w:rPr>
    </w:sdtEndPr>
    <w:sdtContent>
      <w:p w14:paraId="6C34E0E4" w14:textId="17742651" w:rsidR="000E6CF6" w:rsidRDefault="000E6CF6">
        <w:pPr>
          <w:pStyle w:val="Footer"/>
          <w:jc w:val="right"/>
        </w:pPr>
        <w:r>
          <w:fldChar w:fldCharType="begin"/>
        </w:r>
        <w:r>
          <w:instrText xml:space="preserve"> PAGE   \* MERGEFORMAT </w:instrText>
        </w:r>
        <w:r>
          <w:fldChar w:fldCharType="separate"/>
        </w:r>
        <w:r w:rsidR="00A46822">
          <w:rPr>
            <w:noProof/>
          </w:rPr>
          <w:t>4</w:t>
        </w:r>
        <w:r>
          <w:rPr>
            <w:noProof/>
          </w:rPr>
          <w:fldChar w:fldCharType="end"/>
        </w:r>
      </w:p>
    </w:sdtContent>
  </w:sdt>
  <w:p w14:paraId="3970C870" w14:textId="77777777" w:rsidR="000E6CF6" w:rsidRDefault="000E6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A1C71" w14:textId="77777777" w:rsidR="00F821C5" w:rsidRDefault="00F821C5" w:rsidP="000E6CF6">
      <w:pPr>
        <w:spacing w:after="0" w:line="240" w:lineRule="auto"/>
      </w:pPr>
      <w:r>
        <w:separator/>
      </w:r>
    </w:p>
  </w:footnote>
  <w:footnote w:type="continuationSeparator" w:id="0">
    <w:p w14:paraId="7FEC7F64" w14:textId="77777777" w:rsidR="00F821C5" w:rsidRDefault="00F821C5" w:rsidP="000E6CF6">
      <w:pPr>
        <w:spacing w:after="0" w:line="240" w:lineRule="auto"/>
      </w:pPr>
      <w:r>
        <w:continuationSeparator/>
      </w:r>
    </w:p>
  </w:footnote>
  <w:footnote w:id="1">
    <w:p w14:paraId="09CA67D4" w14:textId="77777777" w:rsidR="00ED0B2D" w:rsidRPr="00ED0B2D" w:rsidRDefault="00ED0B2D" w:rsidP="00ED0B2D">
      <w:pPr>
        <w:jc w:val="both"/>
        <w:rPr>
          <w:rFonts w:ascii="Times New Roman" w:hAnsi="Times New Roman" w:cs="Times New Roman"/>
          <w:lang w:val="lv-LV"/>
        </w:rPr>
      </w:pPr>
      <w:r w:rsidRPr="00ED0B2D">
        <w:rPr>
          <w:rStyle w:val="FootnoteReference"/>
          <w:lang w:val="lv-LV"/>
        </w:rPr>
        <w:footnoteRef/>
      </w:r>
      <w:r w:rsidRPr="00ED0B2D">
        <w:rPr>
          <w:lang w:val="lv-LV"/>
        </w:rPr>
        <w:t xml:space="preserve"> </w:t>
      </w:r>
      <w:r w:rsidRPr="00ED0B2D">
        <w:rPr>
          <w:sz w:val="20"/>
          <w:lang w:val="lv-LV"/>
        </w:rPr>
        <w:t>Dokumenta parakstīšanas datums ir pēdējā pievienotā droša elektroniskā paraksta laika zīmoga datums</w:t>
      </w:r>
    </w:p>
    <w:p w14:paraId="34FDD867" w14:textId="77777777" w:rsidR="00ED0B2D" w:rsidRPr="00ED0B2D" w:rsidRDefault="00ED0B2D" w:rsidP="00ED0B2D">
      <w:pPr>
        <w:pStyle w:val="FootnoteText"/>
        <w:rPr>
          <w:lang w:val="lv-LV"/>
        </w:rPr>
      </w:pPr>
    </w:p>
  </w:footnote>
  <w:footnote w:id="2">
    <w:p w14:paraId="4787CBB0" w14:textId="29AC90BA" w:rsidR="009E1A5C" w:rsidRPr="009E1A5C" w:rsidRDefault="009E1A5C">
      <w:pPr>
        <w:pStyle w:val="FootnoteText"/>
        <w:rPr>
          <w:lang w:val="lv-LV"/>
        </w:rPr>
      </w:pPr>
      <w:r>
        <w:rPr>
          <w:rStyle w:val="FootnoteReference"/>
        </w:rPr>
        <w:footnoteRef/>
      </w:r>
      <w:r>
        <w:t xml:space="preserve"> </w:t>
      </w:r>
      <w:r>
        <w:rPr>
          <w:lang w:val="lv-LV"/>
        </w:rPr>
        <w:t>Preces piegādes un pieņemšanas kārtība tiks precizēta līguma slēgšanas sarunās ar cenu aptaujas uzvarētāju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33AA9"/>
    <w:multiLevelType w:val="multilevel"/>
    <w:tmpl w:val="15688456"/>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35710BC"/>
    <w:multiLevelType w:val="multilevel"/>
    <w:tmpl w:val="83724DD0"/>
    <w:lvl w:ilvl="0">
      <w:start w:val="7"/>
      <w:numFmt w:val="decimal"/>
      <w:lvlText w:val="%1"/>
      <w:lvlJc w:val="left"/>
      <w:pPr>
        <w:ind w:left="1540" w:hanging="384"/>
      </w:pPr>
      <w:rPr>
        <w:rFonts w:hint="default"/>
      </w:rPr>
    </w:lvl>
    <w:lvl w:ilvl="1">
      <w:start w:val="1"/>
      <w:numFmt w:val="decimal"/>
      <w:lvlText w:val="%1.%2."/>
      <w:lvlJc w:val="left"/>
      <w:pPr>
        <w:ind w:left="1540" w:hanging="384"/>
      </w:pPr>
      <w:rPr>
        <w:rFonts w:ascii="Times New Roman" w:eastAsia="Times New Roman" w:hAnsi="Times New Roman" w:cs="Times New Roman" w:hint="default"/>
        <w:color w:val="484848"/>
        <w:w w:val="99"/>
        <w:sz w:val="20"/>
        <w:szCs w:val="20"/>
      </w:rPr>
    </w:lvl>
    <w:lvl w:ilvl="2">
      <w:numFmt w:val="bullet"/>
      <w:lvlText w:val="•"/>
      <w:lvlJc w:val="left"/>
      <w:pPr>
        <w:ind w:left="3500" w:hanging="384"/>
      </w:pPr>
      <w:rPr>
        <w:rFonts w:hint="default"/>
      </w:rPr>
    </w:lvl>
    <w:lvl w:ilvl="3">
      <w:numFmt w:val="bullet"/>
      <w:lvlText w:val="•"/>
      <w:lvlJc w:val="left"/>
      <w:pPr>
        <w:ind w:left="4481" w:hanging="384"/>
      </w:pPr>
      <w:rPr>
        <w:rFonts w:hint="default"/>
      </w:rPr>
    </w:lvl>
    <w:lvl w:ilvl="4">
      <w:numFmt w:val="bullet"/>
      <w:lvlText w:val="•"/>
      <w:lvlJc w:val="left"/>
      <w:pPr>
        <w:ind w:left="5461" w:hanging="384"/>
      </w:pPr>
      <w:rPr>
        <w:rFonts w:hint="default"/>
      </w:rPr>
    </w:lvl>
    <w:lvl w:ilvl="5">
      <w:numFmt w:val="bullet"/>
      <w:lvlText w:val="•"/>
      <w:lvlJc w:val="left"/>
      <w:pPr>
        <w:ind w:left="6442" w:hanging="384"/>
      </w:pPr>
      <w:rPr>
        <w:rFonts w:hint="default"/>
      </w:rPr>
    </w:lvl>
    <w:lvl w:ilvl="6">
      <w:numFmt w:val="bullet"/>
      <w:lvlText w:val="•"/>
      <w:lvlJc w:val="left"/>
      <w:pPr>
        <w:ind w:left="7422" w:hanging="384"/>
      </w:pPr>
      <w:rPr>
        <w:rFonts w:hint="default"/>
      </w:rPr>
    </w:lvl>
    <w:lvl w:ilvl="7">
      <w:numFmt w:val="bullet"/>
      <w:lvlText w:val="•"/>
      <w:lvlJc w:val="left"/>
      <w:pPr>
        <w:ind w:left="8402" w:hanging="384"/>
      </w:pPr>
      <w:rPr>
        <w:rFonts w:hint="default"/>
      </w:rPr>
    </w:lvl>
    <w:lvl w:ilvl="8">
      <w:numFmt w:val="bullet"/>
      <w:lvlText w:val="•"/>
      <w:lvlJc w:val="left"/>
      <w:pPr>
        <w:ind w:left="9383" w:hanging="384"/>
      </w:pPr>
      <w:rPr>
        <w:rFonts w:hint="default"/>
      </w:rPr>
    </w:lvl>
  </w:abstractNum>
  <w:abstractNum w:abstractNumId="2" w15:restartNumberingAfterBreak="0">
    <w:nsid w:val="47E56B1E"/>
    <w:multiLevelType w:val="hybridMultilevel"/>
    <w:tmpl w:val="E1B8EE88"/>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7860E1"/>
    <w:multiLevelType w:val="multilevel"/>
    <w:tmpl w:val="9342D8EA"/>
    <w:lvl w:ilvl="0">
      <w:start w:val="2"/>
      <w:numFmt w:val="decimal"/>
      <w:lvlText w:val="%1"/>
      <w:lvlJc w:val="left"/>
      <w:pPr>
        <w:ind w:left="1862" w:hanging="352"/>
      </w:pPr>
      <w:rPr>
        <w:rFonts w:hint="default"/>
      </w:rPr>
    </w:lvl>
    <w:lvl w:ilvl="1">
      <w:start w:val="1"/>
      <w:numFmt w:val="decimal"/>
      <w:lvlText w:val="%1.%2."/>
      <w:lvlJc w:val="left"/>
      <w:pPr>
        <w:ind w:left="1862" w:hanging="352"/>
      </w:pPr>
      <w:rPr>
        <w:rFonts w:ascii="Times New Roman" w:eastAsia="Times New Roman" w:hAnsi="Times New Roman" w:cs="Times New Roman" w:hint="default"/>
        <w:color w:val="494949"/>
        <w:w w:val="105"/>
        <w:sz w:val="19"/>
        <w:szCs w:val="19"/>
      </w:rPr>
    </w:lvl>
    <w:lvl w:ilvl="2">
      <w:start w:val="1"/>
      <w:numFmt w:val="decimal"/>
      <w:lvlText w:val="%1.%2.%3."/>
      <w:lvlJc w:val="left"/>
      <w:pPr>
        <w:ind w:left="1516" w:hanging="515"/>
      </w:pPr>
      <w:rPr>
        <w:rFonts w:ascii="Times New Roman" w:eastAsia="Times New Roman" w:hAnsi="Times New Roman" w:cs="Times New Roman" w:hint="default"/>
        <w:color w:val="494949"/>
        <w:w w:val="106"/>
        <w:sz w:val="19"/>
        <w:szCs w:val="19"/>
      </w:rPr>
    </w:lvl>
    <w:lvl w:ilvl="3">
      <w:numFmt w:val="bullet"/>
      <w:lvlText w:val="•"/>
      <w:lvlJc w:val="left"/>
      <w:pPr>
        <w:ind w:left="3967" w:hanging="515"/>
      </w:pPr>
      <w:rPr>
        <w:rFonts w:hint="default"/>
      </w:rPr>
    </w:lvl>
    <w:lvl w:ilvl="4">
      <w:numFmt w:val="bullet"/>
      <w:lvlText w:val="•"/>
      <w:lvlJc w:val="left"/>
      <w:pPr>
        <w:ind w:left="5021" w:hanging="515"/>
      </w:pPr>
      <w:rPr>
        <w:rFonts w:hint="default"/>
      </w:rPr>
    </w:lvl>
    <w:lvl w:ilvl="5">
      <w:numFmt w:val="bullet"/>
      <w:lvlText w:val="•"/>
      <w:lvlJc w:val="left"/>
      <w:pPr>
        <w:ind w:left="6075" w:hanging="515"/>
      </w:pPr>
      <w:rPr>
        <w:rFonts w:hint="default"/>
      </w:rPr>
    </w:lvl>
    <w:lvl w:ilvl="6">
      <w:numFmt w:val="bullet"/>
      <w:lvlText w:val="•"/>
      <w:lvlJc w:val="left"/>
      <w:pPr>
        <w:ind w:left="7128" w:hanging="515"/>
      </w:pPr>
      <w:rPr>
        <w:rFonts w:hint="default"/>
      </w:rPr>
    </w:lvl>
    <w:lvl w:ilvl="7">
      <w:numFmt w:val="bullet"/>
      <w:lvlText w:val="•"/>
      <w:lvlJc w:val="left"/>
      <w:pPr>
        <w:ind w:left="8182" w:hanging="515"/>
      </w:pPr>
      <w:rPr>
        <w:rFonts w:hint="default"/>
      </w:rPr>
    </w:lvl>
    <w:lvl w:ilvl="8">
      <w:numFmt w:val="bullet"/>
      <w:lvlText w:val="•"/>
      <w:lvlJc w:val="left"/>
      <w:pPr>
        <w:ind w:left="9236" w:hanging="515"/>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C66"/>
    <w:rsid w:val="000001F9"/>
    <w:rsid w:val="00000F7B"/>
    <w:rsid w:val="00002E50"/>
    <w:rsid w:val="00006536"/>
    <w:rsid w:val="00012058"/>
    <w:rsid w:val="00014A54"/>
    <w:rsid w:val="0001694A"/>
    <w:rsid w:val="0001732C"/>
    <w:rsid w:val="000216E6"/>
    <w:rsid w:val="000221B1"/>
    <w:rsid w:val="00026795"/>
    <w:rsid w:val="00032109"/>
    <w:rsid w:val="000325B3"/>
    <w:rsid w:val="00036F38"/>
    <w:rsid w:val="000375FE"/>
    <w:rsid w:val="00045A77"/>
    <w:rsid w:val="000463DB"/>
    <w:rsid w:val="000466CD"/>
    <w:rsid w:val="00046A52"/>
    <w:rsid w:val="00047283"/>
    <w:rsid w:val="00047CA7"/>
    <w:rsid w:val="0005454F"/>
    <w:rsid w:val="00056838"/>
    <w:rsid w:val="00062A19"/>
    <w:rsid w:val="00063705"/>
    <w:rsid w:val="000658A1"/>
    <w:rsid w:val="00065A43"/>
    <w:rsid w:val="00077A7F"/>
    <w:rsid w:val="000819F4"/>
    <w:rsid w:val="000873AD"/>
    <w:rsid w:val="000901B9"/>
    <w:rsid w:val="00090236"/>
    <w:rsid w:val="0009033E"/>
    <w:rsid w:val="000922DD"/>
    <w:rsid w:val="00092485"/>
    <w:rsid w:val="00092DA7"/>
    <w:rsid w:val="00093606"/>
    <w:rsid w:val="0009390E"/>
    <w:rsid w:val="00093A16"/>
    <w:rsid w:val="00096D31"/>
    <w:rsid w:val="000A0734"/>
    <w:rsid w:val="000A2124"/>
    <w:rsid w:val="000A2EC0"/>
    <w:rsid w:val="000A361C"/>
    <w:rsid w:val="000A544D"/>
    <w:rsid w:val="000A57D6"/>
    <w:rsid w:val="000B20C2"/>
    <w:rsid w:val="000B5F51"/>
    <w:rsid w:val="000B61C1"/>
    <w:rsid w:val="000B6A9D"/>
    <w:rsid w:val="000C048B"/>
    <w:rsid w:val="000C08CD"/>
    <w:rsid w:val="000C1CE0"/>
    <w:rsid w:val="000C2B40"/>
    <w:rsid w:val="000C34C4"/>
    <w:rsid w:val="000C4287"/>
    <w:rsid w:val="000C48C5"/>
    <w:rsid w:val="000C6763"/>
    <w:rsid w:val="000C78C8"/>
    <w:rsid w:val="000D726B"/>
    <w:rsid w:val="000D74BE"/>
    <w:rsid w:val="000E5AC0"/>
    <w:rsid w:val="000E6CF6"/>
    <w:rsid w:val="000F1A44"/>
    <w:rsid w:val="000F3EA6"/>
    <w:rsid w:val="000F54DE"/>
    <w:rsid w:val="000F5B32"/>
    <w:rsid w:val="00103E5D"/>
    <w:rsid w:val="001129E0"/>
    <w:rsid w:val="00113FB7"/>
    <w:rsid w:val="0011601C"/>
    <w:rsid w:val="001164A7"/>
    <w:rsid w:val="00117855"/>
    <w:rsid w:val="00117D3D"/>
    <w:rsid w:val="00120C9A"/>
    <w:rsid w:val="00120F7C"/>
    <w:rsid w:val="0012214E"/>
    <w:rsid w:val="00123CFB"/>
    <w:rsid w:val="00127AC0"/>
    <w:rsid w:val="00131992"/>
    <w:rsid w:val="001333B2"/>
    <w:rsid w:val="001378EF"/>
    <w:rsid w:val="001475AE"/>
    <w:rsid w:val="001505FE"/>
    <w:rsid w:val="00150D14"/>
    <w:rsid w:val="00150FBC"/>
    <w:rsid w:val="0015585B"/>
    <w:rsid w:val="001578F1"/>
    <w:rsid w:val="00157C1B"/>
    <w:rsid w:val="00160EE8"/>
    <w:rsid w:val="001616B6"/>
    <w:rsid w:val="00167623"/>
    <w:rsid w:val="00167924"/>
    <w:rsid w:val="00172917"/>
    <w:rsid w:val="00174259"/>
    <w:rsid w:val="00180860"/>
    <w:rsid w:val="00181BFB"/>
    <w:rsid w:val="0018240F"/>
    <w:rsid w:val="001828A5"/>
    <w:rsid w:val="001939D9"/>
    <w:rsid w:val="001940EF"/>
    <w:rsid w:val="00195E56"/>
    <w:rsid w:val="001A033A"/>
    <w:rsid w:val="001A0A25"/>
    <w:rsid w:val="001A4820"/>
    <w:rsid w:val="001A605E"/>
    <w:rsid w:val="001A6AC8"/>
    <w:rsid w:val="001B411D"/>
    <w:rsid w:val="001B4482"/>
    <w:rsid w:val="001B6249"/>
    <w:rsid w:val="001B7520"/>
    <w:rsid w:val="001B7E9A"/>
    <w:rsid w:val="001C21A1"/>
    <w:rsid w:val="001C32A2"/>
    <w:rsid w:val="001C49E0"/>
    <w:rsid w:val="001C4AB5"/>
    <w:rsid w:val="001C70E5"/>
    <w:rsid w:val="001C7380"/>
    <w:rsid w:val="001C7DB7"/>
    <w:rsid w:val="001D0B0C"/>
    <w:rsid w:val="001D13EE"/>
    <w:rsid w:val="001D2988"/>
    <w:rsid w:val="001D3DFA"/>
    <w:rsid w:val="001D5A08"/>
    <w:rsid w:val="001D6028"/>
    <w:rsid w:val="001D60A1"/>
    <w:rsid w:val="001D716D"/>
    <w:rsid w:val="001D7A9A"/>
    <w:rsid w:val="001E02B2"/>
    <w:rsid w:val="001E0390"/>
    <w:rsid w:val="001E20EC"/>
    <w:rsid w:val="001E2363"/>
    <w:rsid w:val="001E34A2"/>
    <w:rsid w:val="001E3AF2"/>
    <w:rsid w:val="001F2AA7"/>
    <w:rsid w:val="00201842"/>
    <w:rsid w:val="002101CE"/>
    <w:rsid w:val="0021441F"/>
    <w:rsid w:val="00220340"/>
    <w:rsid w:val="0022162D"/>
    <w:rsid w:val="0022217E"/>
    <w:rsid w:val="00222917"/>
    <w:rsid w:val="0022307F"/>
    <w:rsid w:val="00224E2F"/>
    <w:rsid w:val="00225067"/>
    <w:rsid w:val="00226465"/>
    <w:rsid w:val="00227185"/>
    <w:rsid w:val="00233042"/>
    <w:rsid w:val="00233576"/>
    <w:rsid w:val="002379D7"/>
    <w:rsid w:val="0024042E"/>
    <w:rsid w:val="00241730"/>
    <w:rsid w:val="00241F4A"/>
    <w:rsid w:val="0024597B"/>
    <w:rsid w:val="00251A84"/>
    <w:rsid w:val="00252FE2"/>
    <w:rsid w:val="00254F5C"/>
    <w:rsid w:val="002620F6"/>
    <w:rsid w:val="00262CEC"/>
    <w:rsid w:val="0026709E"/>
    <w:rsid w:val="00267138"/>
    <w:rsid w:val="002676C6"/>
    <w:rsid w:val="0027101E"/>
    <w:rsid w:val="00271135"/>
    <w:rsid w:val="00275C54"/>
    <w:rsid w:val="002823E3"/>
    <w:rsid w:val="00285133"/>
    <w:rsid w:val="00286338"/>
    <w:rsid w:val="0028741E"/>
    <w:rsid w:val="002906DD"/>
    <w:rsid w:val="002917CF"/>
    <w:rsid w:val="00291F50"/>
    <w:rsid w:val="00293B99"/>
    <w:rsid w:val="002946C3"/>
    <w:rsid w:val="00294DAC"/>
    <w:rsid w:val="00296C6A"/>
    <w:rsid w:val="00297078"/>
    <w:rsid w:val="00297101"/>
    <w:rsid w:val="0029712D"/>
    <w:rsid w:val="002A7E1E"/>
    <w:rsid w:val="002B163D"/>
    <w:rsid w:val="002B537F"/>
    <w:rsid w:val="002C1924"/>
    <w:rsid w:val="002C51ED"/>
    <w:rsid w:val="002D1F4A"/>
    <w:rsid w:val="002D1F9C"/>
    <w:rsid w:val="002D644A"/>
    <w:rsid w:val="002E0258"/>
    <w:rsid w:val="002E2429"/>
    <w:rsid w:val="002E3935"/>
    <w:rsid w:val="002E5C1F"/>
    <w:rsid w:val="002F304A"/>
    <w:rsid w:val="002F42A3"/>
    <w:rsid w:val="002F4A4F"/>
    <w:rsid w:val="002F4F71"/>
    <w:rsid w:val="002F5B2F"/>
    <w:rsid w:val="00300E95"/>
    <w:rsid w:val="0030100E"/>
    <w:rsid w:val="0030218B"/>
    <w:rsid w:val="00303BCE"/>
    <w:rsid w:val="00311CCB"/>
    <w:rsid w:val="00320538"/>
    <w:rsid w:val="00320DE2"/>
    <w:rsid w:val="00321448"/>
    <w:rsid w:val="00321474"/>
    <w:rsid w:val="00321FB2"/>
    <w:rsid w:val="00326DEA"/>
    <w:rsid w:val="003377EA"/>
    <w:rsid w:val="0035242C"/>
    <w:rsid w:val="003542B3"/>
    <w:rsid w:val="00354763"/>
    <w:rsid w:val="00357AC4"/>
    <w:rsid w:val="00362038"/>
    <w:rsid w:val="003629B4"/>
    <w:rsid w:val="0036531E"/>
    <w:rsid w:val="00367454"/>
    <w:rsid w:val="00376289"/>
    <w:rsid w:val="0037731C"/>
    <w:rsid w:val="003818ED"/>
    <w:rsid w:val="00382A92"/>
    <w:rsid w:val="00383B0C"/>
    <w:rsid w:val="00384508"/>
    <w:rsid w:val="003853F7"/>
    <w:rsid w:val="00391C98"/>
    <w:rsid w:val="00392209"/>
    <w:rsid w:val="00393A97"/>
    <w:rsid w:val="0039730E"/>
    <w:rsid w:val="003A178F"/>
    <w:rsid w:val="003A2633"/>
    <w:rsid w:val="003A2995"/>
    <w:rsid w:val="003A4146"/>
    <w:rsid w:val="003A485F"/>
    <w:rsid w:val="003B1F25"/>
    <w:rsid w:val="003B3D2B"/>
    <w:rsid w:val="003B4A68"/>
    <w:rsid w:val="003B4FB0"/>
    <w:rsid w:val="003B7FAD"/>
    <w:rsid w:val="003C248D"/>
    <w:rsid w:val="003C55AC"/>
    <w:rsid w:val="003D123E"/>
    <w:rsid w:val="003D18E5"/>
    <w:rsid w:val="003D6096"/>
    <w:rsid w:val="003E0120"/>
    <w:rsid w:val="003E1A64"/>
    <w:rsid w:val="003E60E2"/>
    <w:rsid w:val="003F021A"/>
    <w:rsid w:val="003F2D1F"/>
    <w:rsid w:val="003F410E"/>
    <w:rsid w:val="003F4B64"/>
    <w:rsid w:val="003F52DA"/>
    <w:rsid w:val="004005A3"/>
    <w:rsid w:val="004036AA"/>
    <w:rsid w:val="004053E5"/>
    <w:rsid w:val="00406139"/>
    <w:rsid w:val="0040639E"/>
    <w:rsid w:val="00407036"/>
    <w:rsid w:val="00410B07"/>
    <w:rsid w:val="004118DD"/>
    <w:rsid w:val="00413384"/>
    <w:rsid w:val="004138A8"/>
    <w:rsid w:val="004237EA"/>
    <w:rsid w:val="00425CFC"/>
    <w:rsid w:val="00426930"/>
    <w:rsid w:val="00426FDB"/>
    <w:rsid w:val="00434632"/>
    <w:rsid w:val="00437FF2"/>
    <w:rsid w:val="00440B87"/>
    <w:rsid w:val="00442BF0"/>
    <w:rsid w:val="004436F1"/>
    <w:rsid w:val="00452632"/>
    <w:rsid w:val="0045270F"/>
    <w:rsid w:val="00452E22"/>
    <w:rsid w:val="004543DA"/>
    <w:rsid w:val="004623AF"/>
    <w:rsid w:val="00462E07"/>
    <w:rsid w:val="00465B15"/>
    <w:rsid w:val="004663F6"/>
    <w:rsid w:val="00474C48"/>
    <w:rsid w:val="00475748"/>
    <w:rsid w:val="00477E40"/>
    <w:rsid w:val="0048060C"/>
    <w:rsid w:val="00480CD9"/>
    <w:rsid w:val="00481166"/>
    <w:rsid w:val="00487DC2"/>
    <w:rsid w:val="00495448"/>
    <w:rsid w:val="00496E05"/>
    <w:rsid w:val="00497AC4"/>
    <w:rsid w:val="00497BCD"/>
    <w:rsid w:val="004A1BBD"/>
    <w:rsid w:val="004A1F83"/>
    <w:rsid w:val="004A3D15"/>
    <w:rsid w:val="004A4A5C"/>
    <w:rsid w:val="004A5DD8"/>
    <w:rsid w:val="004A6360"/>
    <w:rsid w:val="004A6E82"/>
    <w:rsid w:val="004B2702"/>
    <w:rsid w:val="004B330F"/>
    <w:rsid w:val="004B7B62"/>
    <w:rsid w:val="004C755A"/>
    <w:rsid w:val="004C7DE3"/>
    <w:rsid w:val="004D5152"/>
    <w:rsid w:val="004D5B28"/>
    <w:rsid w:val="004E57A9"/>
    <w:rsid w:val="004E73A7"/>
    <w:rsid w:val="004E7885"/>
    <w:rsid w:val="004F45B9"/>
    <w:rsid w:val="004F5777"/>
    <w:rsid w:val="005017F9"/>
    <w:rsid w:val="005021DE"/>
    <w:rsid w:val="005023B8"/>
    <w:rsid w:val="005038AE"/>
    <w:rsid w:val="00503C95"/>
    <w:rsid w:val="0050507A"/>
    <w:rsid w:val="005052B4"/>
    <w:rsid w:val="00514920"/>
    <w:rsid w:val="005209A4"/>
    <w:rsid w:val="00521582"/>
    <w:rsid w:val="005237CF"/>
    <w:rsid w:val="00525FFE"/>
    <w:rsid w:val="00533F5C"/>
    <w:rsid w:val="00534641"/>
    <w:rsid w:val="00544CC7"/>
    <w:rsid w:val="00545C3A"/>
    <w:rsid w:val="005512E3"/>
    <w:rsid w:val="0055154C"/>
    <w:rsid w:val="0055168D"/>
    <w:rsid w:val="00551A73"/>
    <w:rsid w:val="005533BD"/>
    <w:rsid w:val="005534BC"/>
    <w:rsid w:val="00553F2D"/>
    <w:rsid w:val="00554EE4"/>
    <w:rsid w:val="00554FF3"/>
    <w:rsid w:val="0056180C"/>
    <w:rsid w:val="00561F67"/>
    <w:rsid w:val="00564107"/>
    <w:rsid w:val="00566611"/>
    <w:rsid w:val="00566F87"/>
    <w:rsid w:val="0057030B"/>
    <w:rsid w:val="00570857"/>
    <w:rsid w:val="005766C7"/>
    <w:rsid w:val="005805E2"/>
    <w:rsid w:val="005806D4"/>
    <w:rsid w:val="0058085A"/>
    <w:rsid w:val="00583BB1"/>
    <w:rsid w:val="00584DEC"/>
    <w:rsid w:val="0058652D"/>
    <w:rsid w:val="00591094"/>
    <w:rsid w:val="00591E83"/>
    <w:rsid w:val="00594051"/>
    <w:rsid w:val="005951C2"/>
    <w:rsid w:val="00597CF6"/>
    <w:rsid w:val="005A25F3"/>
    <w:rsid w:val="005A4AB9"/>
    <w:rsid w:val="005A7D9C"/>
    <w:rsid w:val="005B2503"/>
    <w:rsid w:val="005B7BAA"/>
    <w:rsid w:val="005C0D5A"/>
    <w:rsid w:val="005C41A2"/>
    <w:rsid w:val="005C7072"/>
    <w:rsid w:val="005C7A10"/>
    <w:rsid w:val="005D238C"/>
    <w:rsid w:val="005D37B4"/>
    <w:rsid w:val="005D3B4E"/>
    <w:rsid w:val="005D4FB2"/>
    <w:rsid w:val="005D6563"/>
    <w:rsid w:val="005D76D8"/>
    <w:rsid w:val="005E0043"/>
    <w:rsid w:val="005E2A0F"/>
    <w:rsid w:val="005E4DD7"/>
    <w:rsid w:val="005E62B1"/>
    <w:rsid w:val="005E6F77"/>
    <w:rsid w:val="005F5267"/>
    <w:rsid w:val="005F7258"/>
    <w:rsid w:val="005F7B88"/>
    <w:rsid w:val="006035CE"/>
    <w:rsid w:val="00604621"/>
    <w:rsid w:val="00604E0C"/>
    <w:rsid w:val="00605001"/>
    <w:rsid w:val="006056FD"/>
    <w:rsid w:val="0061129C"/>
    <w:rsid w:val="0061368F"/>
    <w:rsid w:val="006160B5"/>
    <w:rsid w:val="00621E9E"/>
    <w:rsid w:val="0062316F"/>
    <w:rsid w:val="00623FF9"/>
    <w:rsid w:val="006250D4"/>
    <w:rsid w:val="00631AB8"/>
    <w:rsid w:val="006320E8"/>
    <w:rsid w:val="00632836"/>
    <w:rsid w:val="00634C07"/>
    <w:rsid w:val="00635B98"/>
    <w:rsid w:val="00640B71"/>
    <w:rsid w:val="0064193D"/>
    <w:rsid w:val="0064236F"/>
    <w:rsid w:val="0064514A"/>
    <w:rsid w:val="00646A03"/>
    <w:rsid w:val="00656B34"/>
    <w:rsid w:val="00656B48"/>
    <w:rsid w:val="00657D10"/>
    <w:rsid w:val="00664B1B"/>
    <w:rsid w:val="00665050"/>
    <w:rsid w:val="00665593"/>
    <w:rsid w:val="00666F95"/>
    <w:rsid w:val="00667503"/>
    <w:rsid w:val="00667DA8"/>
    <w:rsid w:val="00670600"/>
    <w:rsid w:val="00671536"/>
    <w:rsid w:val="0067409B"/>
    <w:rsid w:val="006758D3"/>
    <w:rsid w:val="00677678"/>
    <w:rsid w:val="006854EA"/>
    <w:rsid w:val="006870DC"/>
    <w:rsid w:val="0069038F"/>
    <w:rsid w:val="0069353F"/>
    <w:rsid w:val="0069435D"/>
    <w:rsid w:val="006943A6"/>
    <w:rsid w:val="006955CD"/>
    <w:rsid w:val="00696B33"/>
    <w:rsid w:val="00696EDD"/>
    <w:rsid w:val="006977A6"/>
    <w:rsid w:val="006A13CF"/>
    <w:rsid w:val="006A13E7"/>
    <w:rsid w:val="006A3AFC"/>
    <w:rsid w:val="006A66B2"/>
    <w:rsid w:val="006B1DB8"/>
    <w:rsid w:val="006B1FE9"/>
    <w:rsid w:val="006B2B1F"/>
    <w:rsid w:val="006B2C6C"/>
    <w:rsid w:val="006B3997"/>
    <w:rsid w:val="006B4109"/>
    <w:rsid w:val="006B610C"/>
    <w:rsid w:val="006B6653"/>
    <w:rsid w:val="006C20FE"/>
    <w:rsid w:val="006C261D"/>
    <w:rsid w:val="006C265F"/>
    <w:rsid w:val="006C4478"/>
    <w:rsid w:val="006C6378"/>
    <w:rsid w:val="006C7D8D"/>
    <w:rsid w:val="006D1766"/>
    <w:rsid w:val="006D1C7E"/>
    <w:rsid w:val="006D3551"/>
    <w:rsid w:val="006D4529"/>
    <w:rsid w:val="006D5938"/>
    <w:rsid w:val="006D7D8E"/>
    <w:rsid w:val="006E0398"/>
    <w:rsid w:val="006E53F9"/>
    <w:rsid w:val="006E6287"/>
    <w:rsid w:val="006E66C8"/>
    <w:rsid w:val="006E68F4"/>
    <w:rsid w:val="006E7F2E"/>
    <w:rsid w:val="006F337F"/>
    <w:rsid w:val="006F5436"/>
    <w:rsid w:val="00702CDE"/>
    <w:rsid w:val="00704703"/>
    <w:rsid w:val="00705C45"/>
    <w:rsid w:val="007073DB"/>
    <w:rsid w:val="00707848"/>
    <w:rsid w:val="00711D45"/>
    <w:rsid w:val="00714B76"/>
    <w:rsid w:val="00716FF5"/>
    <w:rsid w:val="00720253"/>
    <w:rsid w:val="0072025B"/>
    <w:rsid w:val="00721352"/>
    <w:rsid w:val="007219A0"/>
    <w:rsid w:val="00724381"/>
    <w:rsid w:val="00725673"/>
    <w:rsid w:val="0073266C"/>
    <w:rsid w:val="0073371D"/>
    <w:rsid w:val="00734389"/>
    <w:rsid w:val="007364A9"/>
    <w:rsid w:val="00736C59"/>
    <w:rsid w:val="0074138A"/>
    <w:rsid w:val="007414B3"/>
    <w:rsid w:val="007435A9"/>
    <w:rsid w:val="00744AB7"/>
    <w:rsid w:val="00747520"/>
    <w:rsid w:val="007501F8"/>
    <w:rsid w:val="007505D8"/>
    <w:rsid w:val="00752591"/>
    <w:rsid w:val="00757788"/>
    <w:rsid w:val="00757DEF"/>
    <w:rsid w:val="00760FFC"/>
    <w:rsid w:val="007632F8"/>
    <w:rsid w:val="00764BF2"/>
    <w:rsid w:val="00764CBE"/>
    <w:rsid w:val="00765155"/>
    <w:rsid w:val="007664E0"/>
    <w:rsid w:val="00772A71"/>
    <w:rsid w:val="00773D80"/>
    <w:rsid w:val="00774140"/>
    <w:rsid w:val="00777C2D"/>
    <w:rsid w:val="00777FF2"/>
    <w:rsid w:val="00783721"/>
    <w:rsid w:val="00784A4F"/>
    <w:rsid w:val="00786A65"/>
    <w:rsid w:val="00787FF3"/>
    <w:rsid w:val="007914C4"/>
    <w:rsid w:val="00792CF6"/>
    <w:rsid w:val="00793C05"/>
    <w:rsid w:val="007A0787"/>
    <w:rsid w:val="007A222E"/>
    <w:rsid w:val="007A2C78"/>
    <w:rsid w:val="007A35AD"/>
    <w:rsid w:val="007A5CC7"/>
    <w:rsid w:val="007A6964"/>
    <w:rsid w:val="007B0F34"/>
    <w:rsid w:val="007B4145"/>
    <w:rsid w:val="007B4261"/>
    <w:rsid w:val="007B64EB"/>
    <w:rsid w:val="007B6ACC"/>
    <w:rsid w:val="007C1E1E"/>
    <w:rsid w:val="007C24FF"/>
    <w:rsid w:val="007C7F8A"/>
    <w:rsid w:val="007D5188"/>
    <w:rsid w:val="007E3154"/>
    <w:rsid w:val="007E7AAF"/>
    <w:rsid w:val="007E7DF2"/>
    <w:rsid w:val="007F15C5"/>
    <w:rsid w:val="007F1F8D"/>
    <w:rsid w:val="007F41A1"/>
    <w:rsid w:val="007F50D5"/>
    <w:rsid w:val="007F71EB"/>
    <w:rsid w:val="007F7997"/>
    <w:rsid w:val="0080099D"/>
    <w:rsid w:val="008016D5"/>
    <w:rsid w:val="008048B1"/>
    <w:rsid w:val="0080490F"/>
    <w:rsid w:val="00806F0B"/>
    <w:rsid w:val="00807F0E"/>
    <w:rsid w:val="00810874"/>
    <w:rsid w:val="00814F67"/>
    <w:rsid w:val="0081603A"/>
    <w:rsid w:val="00817968"/>
    <w:rsid w:val="00817B22"/>
    <w:rsid w:val="008212F8"/>
    <w:rsid w:val="00822DF2"/>
    <w:rsid w:val="00822F5A"/>
    <w:rsid w:val="008232E9"/>
    <w:rsid w:val="00823529"/>
    <w:rsid w:val="00833A2A"/>
    <w:rsid w:val="0083433D"/>
    <w:rsid w:val="00835A6A"/>
    <w:rsid w:val="00835C87"/>
    <w:rsid w:val="00840CF9"/>
    <w:rsid w:val="008419E3"/>
    <w:rsid w:val="0084278E"/>
    <w:rsid w:val="0084459F"/>
    <w:rsid w:val="008541DF"/>
    <w:rsid w:val="00856A86"/>
    <w:rsid w:val="00856F96"/>
    <w:rsid w:val="00857D31"/>
    <w:rsid w:val="008604D9"/>
    <w:rsid w:val="008620E4"/>
    <w:rsid w:val="008629D1"/>
    <w:rsid w:val="00863B56"/>
    <w:rsid w:val="008642CC"/>
    <w:rsid w:val="00864529"/>
    <w:rsid w:val="008669DF"/>
    <w:rsid w:val="0087050F"/>
    <w:rsid w:val="0087595A"/>
    <w:rsid w:val="0088145F"/>
    <w:rsid w:val="00890E43"/>
    <w:rsid w:val="008A271B"/>
    <w:rsid w:val="008A4BBA"/>
    <w:rsid w:val="008B0602"/>
    <w:rsid w:val="008B0B96"/>
    <w:rsid w:val="008B3DBC"/>
    <w:rsid w:val="008B780A"/>
    <w:rsid w:val="008C0AD7"/>
    <w:rsid w:val="008C1D8D"/>
    <w:rsid w:val="008C20E2"/>
    <w:rsid w:val="008C332D"/>
    <w:rsid w:val="008C5DDE"/>
    <w:rsid w:val="008C71CA"/>
    <w:rsid w:val="008D0D9A"/>
    <w:rsid w:val="008D2859"/>
    <w:rsid w:val="008D31EA"/>
    <w:rsid w:val="008D4A67"/>
    <w:rsid w:val="008D6ADF"/>
    <w:rsid w:val="008E1421"/>
    <w:rsid w:val="008E2067"/>
    <w:rsid w:val="008E29F9"/>
    <w:rsid w:val="008E544B"/>
    <w:rsid w:val="008F07C4"/>
    <w:rsid w:val="008F1E45"/>
    <w:rsid w:val="008F22C5"/>
    <w:rsid w:val="00901017"/>
    <w:rsid w:val="00901232"/>
    <w:rsid w:val="00902571"/>
    <w:rsid w:val="00904FED"/>
    <w:rsid w:val="009104B8"/>
    <w:rsid w:val="00911D74"/>
    <w:rsid w:val="00914AC1"/>
    <w:rsid w:val="00914E32"/>
    <w:rsid w:val="0092139B"/>
    <w:rsid w:val="00922120"/>
    <w:rsid w:val="00922353"/>
    <w:rsid w:val="009311D3"/>
    <w:rsid w:val="00932977"/>
    <w:rsid w:val="0094114F"/>
    <w:rsid w:val="009424A2"/>
    <w:rsid w:val="00943721"/>
    <w:rsid w:val="009442E0"/>
    <w:rsid w:val="00946A68"/>
    <w:rsid w:val="0095210D"/>
    <w:rsid w:val="00953C40"/>
    <w:rsid w:val="00954119"/>
    <w:rsid w:val="00954C7A"/>
    <w:rsid w:val="0095621F"/>
    <w:rsid w:val="009600D0"/>
    <w:rsid w:val="00960F38"/>
    <w:rsid w:val="00962520"/>
    <w:rsid w:val="0098043D"/>
    <w:rsid w:val="00980484"/>
    <w:rsid w:val="00981705"/>
    <w:rsid w:val="00983C01"/>
    <w:rsid w:val="00987052"/>
    <w:rsid w:val="00990A41"/>
    <w:rsid w:val="00992673"/>
    <w:rsid w:val="00993D33"/>
    <w:rsid w:val="0099444F"/>
    <w:rsid w:val="00994DCB"/>
    <w:rsid w:val="0099798E"/>
    <w:rsid w:val="009A1F6E"/>
    <w:rsid w:val="009A2EEF"/>
    <w:rsid w:val="009A3FC8"/>
    <w:rsid w:val="009A564C"/>
    <w:rsid w:val="009A7BC9"/>
    <w:rsid w:val="009A7E00"/>
    <w:rsid w:val="009B1876"/>
    <w:rsid w:val="009B1C99"/>
    <w:rsid w:val="009B2516"/>
    <w:rsid w:val="009B430F"/>
    <w:rsid w:val="009B490A"/>
    <w:rsid w:val="009C1FA7"/>
    <w:rsid w:val="009C6231"/>
    <w:rsid w:val="009C669B"/>
    <w:rsid w:val="009C6F6C"/>
    <w:rsid w:val="009C780B"/>
    <w:rsid w:val="009C7F0F"/>
    <w:rsid w:val="009D478F"/>
    <w:rsid w:val="009D61B3"/>
    <w:rsid w:val="009E1333"/>
    <w:rsid w:val="009E1A5C"/>
    <w:rsid w:val="009E2231"/>
    <w:rsid w:val="009E4161"/>
    <w:rsid w:val="009F2112"/>
    <w:rsid w:val="009F277D"/>
    <w:rsid w:val="009F4621"/>
    <w:rsid w:val="009F607B"/>
    <w:rsid w:val="00A028EC"/>
    <w:rsid w:val="00A02D9C"/>
    <w:rsid w:val="00A031F9"/>
    <w:rsid w:val="00A05717"/>
    <w:rsid w:val="00A1009D"/>
    <w:rsid w:val="00A15CC4"/>
    <w:rsid w:val="00A21AE2"/>
    <w:rsid w:val="00A236F4"/>
    <w:rsid w:val="00A24F1C"/>
    <w:rsid w:val="00A25ABE"/>
    <w:rsid w:val="00A26172"/>
    <w:rsid w:val="00A26A4B"/>
    <w:rsid w:val="00A27017"/>
    <w:rsid w:val="00A30F4A"/>
    <w:rsid w:val="00A361F3"/>
    <w:rsid w:val="00A43414"/>
    <w:rsid w:val="00A435B4"/>
    <w:rsid w:val="00A4421E"/>
    <w:rsid w:val="00A44A81"/>
    <w:rsid w:val="00A46822"/>
    <w:rsid w:val="00A469AE"/>
    <w:rsid w:val="00A474F6"/>
    <w:rsid w:val="00A51A65"/>
    <w:rsid w:val="00A531D4"/>
    <w:rsid w:val="00A538D0"/>
    <w:rsid w:val="00A556F9"/>
    <w:rsid w:val="00A5599D"/>
    <w:rsid w:val="00A560F6"/>
    <w:rsid w:val="00A56A27"/>
    <w:rsid w:val="00A60765"/>
    <w:rsid w:val="00A6156D"/>
    <w:rsid w:val="00A64CF7"/>
    <w:rsid w:val="00A6567E"/>
    <w:rsid w:val="00A661F4"/>
    <w:rsid w:val="00A66A78"/>
    <w:rsid w:val="00A67E73"/>
    <w:rsid w:val="00A71A7E"/>
    <w:rsid w:val="00A72D09"/>
    <w:rsid w:val="00A73A17"/>
    <w:rsid w:val="00A8118D"/>
    <w:rsid w:val="00A86EAA"/>
    <w:rsid w:val="00A87C0B"/>
    <w:rsid w:val="00A944EB"/>
    <w:rsid w:val="00A94B40"/>
    <w:rsid w:val="00A94DDA"/>
    <w:rsid w:val="00A95446"/>
    <w:rsid w:val="00AA0A72"/>
    <w:rsid w:val="00AA1D01"/>
    <w:rsid w:val="00AA47D1"/>
    <w:rsid w:val="00AA6737"/>
    <w:rsid w:val="00AA6AFB"/>
    <w:rsid w:val="00AB0628"/>
    <w:rsid w:val="00AB197D"/>
    <w:rsid w:val="00AB2CEB"/>
    <w:rsid w:val="00AC31B8"/>
    <w:rsid w:val="00AC5959"/>
    <w:rsid w:val="00AC77A7"/>
    <w:rsid w:val="00AD27D9"/>
    <w:rsid w:val="00AD48CA"/>
    <w:rsid w:val="00AD5056"/>
    <w:rsid w:val="00AE01D6"/>
    <w:rsid w:val="00AE06C6"/>
    <w:rsid w:val="00AE0A89"/>
    <w:rsid w:val="00AE3C51"/>
    <w:rsid w:val="00AE5CE6"/>
    <w:rsid w:val="00AF137B"/>
    <w:rsid w:val="00AF25A8"/>
    <w:rsid w:val="00AF48A6"/>
    <w:rsid w:val="00AF5799"/>
    <w:rsid w:val="00AF59C4"/>
    <w:rsid w:val="00AF6C8C"/>
    <w:rsid w:val="00B044D1"/>
    <w:rsid w:val="00B04DB5"/>
    <w:rsid w:val="00B10484"/>
    <w:rsid w:val="00B11D89"/>
    <w:rsid w:val="00B148FC"/>
    <w:rsid w:val="00B15AA0"/>
    <w:rsid w:val="00B16461"/>
    <w:rsid w:val="00B17E12"/>
    <w:rsid w:val="00B2049E"/>
    <w:rsid w:val="00B248EF"/>
    <w:rsid w:val="00B2567A"/>
    <w:rsid w:val="00B27CD2"/>
    <w:rsid w:val="00B30572"/>
    <w:rsid w:val="00B32B17"/>
    <w:rsid w:val="00B3463E"/>
    <w:rsid w:val="00B40BCA"/>
    <w:rsid w:val="00B5031B"/>
    <w:rsid w:val="00B55D4E"/>
    <w:rsid w:val="00B55F76"/>
    <w:rsid w:val="00B5650A"/>
    <w:rsid w:val="00B614D7"/>
    <w:rsid w:val="00B638E8"/>
    <w:rsid w:val="00B63D5F"/>
    <w:rsid w:val="00B643A1"/>
    <w:rsid w:val="00B677CD"/>
    <w:rsid w:val="00B70F00"/>
    <w:rsid w:val="00B81A04"/>
    <w:rsid w:val="00B851B3"/>
    <w:rsid w:val="00B855D1"/>
    <w:rsid w:val="00B86D19"/>
    <w:rsid w:val="00B86E92"/>
    <w:rsid w:val="00B8721D"/>
    <w:rsid w:val="00B87535"/>
    <w:rsid w:val="00B93398"/>
    <w:rsid w:val="00B9351B"/>
    <w:rsid w:val="00B94C69"/>
    <w:rsid w:val="00B95848"/>
    <w:rsid w:val="00B977A0"/>
    <w:rsid w:val="00BB1865"/>
    <w:rsid w:val="00BB3336"/>
    <w:rsid w:val="00BB6F04"/>
    <w:rsid w:val="00BC41D6"/>
    <w:rsid w:val="00BC4EE4"/>
    <w:rsid w:val="00BC69E4"/>
    <w:rsid w:val="00BC7D35"/>
    <w:rsid w:val="00BD14A3"/>
    <w:rsid w:val="00BD665A"/>
    <w:rsid w:val="00BE28D1"/>
    <w:rsid w:val="00BE29F9"/>
    <w:rsid w:val="00BF0BF5"/>
    <w:rsid w:val="00BF1731"/>
    <w:rsid w:val="00C0041B"/>
    <w:rsid w:val="00C00661"/>
    <w:rsid w:val="00C018EE"/>
    <w:rsid w:val="00C029D9"/>
    <w:rsid w:val="00C07CF3"/>
    <w:rsid w:val="00C12EB9"/>
    <w:rsid w:val="00C132AD"/>
    <w:rsid w:val="00C177E3"/>
    <w:rsid w:val="00C17950"/>
    <w:rsid w:val="00C208C2"/>
    <w:rsid w:val="00C25777"/>
    <w:rsid w:val="00C26C14"/>
    <w:rsid w:val="00C30F75"/>
    <w:rsid w:val="00C339A9"/>
    <w:rsid w:val="00C40D2B"/>
    <w:rsid w:val="00C41458"/>
    <w:rsid w:val="00C422D7"/>
    <w:rsid w:val="00C454FA"/>
    <w:rsid w:val="00C4566A"/>
    <w:rsid w:val="00C46093"/>
    <w:rsid w:val="00C5171C"/>
    <w:rsid w:val="00C54CE9"/>
    <w:rsid w:val="00C572D5"/>
    <w:rsid w:val="00C607EF"/>
    <w:rsid w:val="00C61BFC"/>
    <w:rsid w:val="00C61FA9"/>
    <w:rsid w:val="00C712E7"/>
    <w:rsid w:val="00C77AF7"/>
    <w:rsid w:val="00C77C1B"/>
    <w:rsid w:val="00C83323"/>
    <w:rsid w:val="00C874E7"/>
    <w:rsid w:val="00C90FC0"/>
    <w:rsid w:val="00C91E2D"/>
    <w:rsid w:val="00C92313"/>
    <w:rsid w:val="00C932C6"/>
    <w:rsid w:val="00CA593C"/>
    <w:rsid w:val="00CA6482"/>
    <w:rsid w:val="00CB0E55"/>
    <w:rsid w:val="00CB1BB2"/>
    <w:rsid w:val="00CB25A5"/>
    <w:rsid w:val="00CB30A0"/>
    <w:rsid w:val="00CB4AD5"/>
    <w:rsid w:val="00CB6D4F"/>
    <w:rsid w:val="00CC4798"/>
    <w:rsid w:val="00CC5076"/>
    <w:rsid w:val="00CC596E"/>
    <w:rsid w:val="00CD64E6"/>
    <w:rsid w:val="00CE00F0"/>
    <w:rsid w:val="00CE29DA"/>
    <w:rsid w:val="00CE51C1"/>
    <w:rsid w:val="00CE5719"/>
    <w:rsid w:val="00CF039B"/>
    <w:rsid w:val="00CF0EC6"/>
    <w:rsid w:val="00CF17CD"/>
    <w:rsid w:val="00CF238B"/>
    <w:rsid w:val="00CF6DC4"/>
    <w:rsid w:val="00D04B02"/>
    <w:rsid w:val="00D07B21"/>
    <w:rsid w:val="00D158AA"/>
    <w:rsid w:val="00D15B38"/>
    <w:rsid w:val="00D16D16"/>
    <w:rsid w:val="00D20512"/>
    <w:rsid w:val="00D20CC4"/>
    <w:rsid w:val="00D27229"/>
    <w:rsid w:val="00D2773E"/>
    <w:rsid w:val="00D30C66"/>
    <w:rsid w:val="00D33288"/>
    <w:rsid w:val="00D343CE"/>
    <w:rsid w:val="00D34FBC"/>
    <w:rsid w:val="00D35663"/>
    <w:rsid w:val="00D50B00"/>
    <w:rsid w:val="00D53811"/>
    <w:rsid w:val="00D53FF5"/>
    <w:rsid w:val="00D61891"/>
    <w:rsid w:val="00D61931"/>
    <w:rsid w:val="00D61C93"/>
    <w:rsid w:val="00D64FB2"/>
    <w:rsid w:val="00D67C07"/>
    <w:rsid w:val="00D70090"/>
    <w:rsid w:val="00D72AA0"/>
    <w:rsid w:val="00D73124"/>
    <w:rsid w:val="00D741CD"/>
    <w:rsid w:val="00D74795"/>
    <w:rsid w:val="00D76510"/>
    <w:rsid w:val="00D772B5"/>
    <w:rsid w:val="00D774B2"/>
    <w:rsid w:val="00D82EC1"/>
    <w:rsid w:val="00D85808"/>
    <w:rsid w:val="00D9086E"/>
    <w:rsid w:val="00D9361B"/>
    <w:rsid w:val="00D941FA"/>
    <w:rsid w:val="00D94836"/>
    <w:rsid w:val="00D94D32"/>
    <w:rsid w:val="00D95DE6"/>
    <w:rsid w:val="00D965CA"/>
    <w:rsid w:val="00D9693A"/>
    <w:rsid w:val="00D9788D"/>
    <w:rsid w:val="00DA3604"/>
    <w:rsid w:val="00DA4CB4"/>
    <w:rsid w:val="00DB156E"/>
    <w:rsid w:val="00DB2095"/>
    <w:rsid w:val="00DB7AAC"/>
    <w:rsid w:val="00DC45CF"/>
    <w:rsid w:val="00DC4958"/>
    <w:rsid w:val="00DC4A5A"/>
    <w:rsid w:val="00DC5C32"/>
    <w:rsid w:val="00DC5DD2"/>
    <w:rsid w:val="00DD23CF"/>
    <w:rsid w:val="00DE1F47"/>
    <w:rsid w:val="00DE4202"/>
    <w:rsid w:val="00DE68FD"/>
    <w:rsid w:val="00DE7811"/>
    <w:rsid w:val="00DE7B6C"/>
    <w:rsid w:val="00DF3AC8"/>
    <w:rsid w:val="00DF4904"/>
    <w:rsid w:val="00DF5DE0"/>
    <w:rsid w:val="00DF6F0A"/>
    <w:rsid w:val="00DF7B3B"/>
    <w:rsid w:val="00E00339"/>
    <w:rsid w:val="00E053ED"/>
    <w:rsid w:val="00E07178"/>
    <w:rsid w:val="00E12375"/>
    <w:rsid w:val="00E1400B"/>
    <w:rsid w:val="00E15B8D"/>
    <w:rsid w:val="00E177E4"/>
    <w:rsid w:val="00E1781B"/>
    <w:rsid w:val="00E22157"/>
    <w:rsid w:val="00E261D7"/>
    <w:rsid w:val="00E34328"/>
    <w:rsid w:val="00E35024"/>
    <w:rsid w:val="00E35AC3"/>
    <w:rsid w:val="00E461EB"/>
    <w:rsid w:val="00E500ED"/>
    <w:rsid w:val="00E51CD0"/>
    <w:rsid w:val="00E53556"/>
    <w:rsid w:val="00E56D03"/>
    <w:rsid w:val="00E6064E"/>
    <w:rsid w:val="00E63610"/>
    <w:rsid w:val="00E639C8"/>
    <w:rsid w:val="00E66235"/>
    <w:rsid w:val="00E67721"/>
    <w:rsid w:val="00E720E3"/>
    <w:rsid w:val="00E758D6"/>
    <w:rsid w:val="00E77E3D"/>
    <w:rsid w:val="00E82E25"/>
    <w:rsid w:val="00E832FC"/>
    <w:rsid w:val="00E85F4F"/>
    <w:rsid w:val="00E905F1"/>
    <w:rsid w:val="00E913FD"/>
    <w:rsid w:val="00E943EB"/>
    <w:rsid w:val="00EA3AAB"/>
    <w:rsid w:val="00EA4247"/>
    <w:rsid w:val="00EA7F45"/>
    <w:rsid w:val="00EB3EDD"/>
    <w:rsid w:val="00EB4499"/>
    <w:rsid w:val="00EB4F38"/>
    <w:rsid w:val="00EB5140"/>
    <w:rsid w:val="00EB5860"/>
    <w:rsid w:val="00EB66A4"/>
    <w:rsid w:val="00EB6B76"/>
    <w:rsid w:val="00EC1C3D"/>
    <w:rsid w:val="00EC47A6"/>
    <w:rsid w:val="00EC5011"/>
    <w:rsid w:val="00EC673B"/>
    <w:rsid w:val="00ED0B2D"/>
    <w:rsid w:val="00ED30A3"/>
    <w:rsid w:val="00EE047F"/>
    <w:rsid w:val="00EE40DA"/>
    <w:rsid w:val="00EE76A5"/>
    <w:rsid w:val="00EF1213"/>
    <w:rsid w:val="00F009FE"/>
    <w:rsid w:val="00F02908"/>
    <w:rsid w:val="00F033D4"/>
    <w:rsid w:val="00F03AC7"/>
    <w:rsid w:val="00F05B23"/>
    <w:rsid w:val="00F06FE4"/>
    <w:rsid w:val="00F07FF4"/>
    <w:rsid w:val="00F101FF"/>
    <w:rsid w:val="00F112DC"/>
    <w:rsid w:val="00F11353"/>
    <w:rsid w:val="00F166E7"/>
    <w:rsid w:val="00F16E57"/>
    <w:rsid w:val="00F17BEB"/>
    <w:rsid w:val="00F17F28"/>
    <w:rsid w:val="00F24FEA"/>
    <w:rsid w:val="00F2768F"/>
    <w:rsid w:val="00F27E86"/>
    <w:rsid w:val="00F303EC"/>
    <w:rsid w:val="00F33507"/>
    <w:rsid w:val="00F34FBC"/>
    <w:rsid w:val="00F41597"/>
    <w:rsid w:val="00F4442E"/>
    <w:rsid w:val="00F51C0A"/>
    <w:rsid w:val="00F547A0"/>
    <w:rsid w:val="00F62924"/>
    <w:rsid w:val="00F654FC"/>
    <w:rsid w:val="00F67E4D"/>
    <w:rsid w:val="00F67F73"/>
    <w:rsid w:val="00F72462"/>
    <w:rsid w:val="00F80DBC"/>
    <w:rsid w:val="00F821C5"/>
    <w:rsid w:val="00F82540"/>
    <w:rsid w:val="00F92845"/>
    <w:rsid w:val="00F94236"/>
    <w:rsid w:val="00F9476F"/>
    <w:rsid w:val="00F97500"/>
    <w:rsid w:val="00FA0789"/>
    <w:rsid w:val="00FA1DCC"/>
    <w:rsid w:val="00FA5D25"/>
    <w:rsid w:val="00FA71F4"/>
    <w:rsid w:val="00FA7C8C"/>
    <w:rsid w:val="00FB202D"/>
    <w:rsid w:val="00FB4DD2"/>
    <w:rsid w:val="00FB5008"/>
    <w:rsid w:val="00FB5B30"/>
    <w:rsid w:val="00FB78B7"/>
    <w:rsid w:val="00FC3DFB"/>
    <w:rsid w:val="00FC4216"/>
    <w:rsid w:val="00FC44CE"/>
    <w:rsid w:val="00FC79DC"/>
    <w:rsid w:val="00FD01C6"/>
    <w:rsid w:val="00FD1DC7"/>
    <w:rsid w:val="00FD3110"/>
    <w:rsid w:val="00FD4DB3"/>
    <w:rsid w:val="00FE0EB5"/>
    <w:rsid w:val="00FE116D"/>
    <w:rsid w:val="00FE14DB"/>
    <w:rsid w:val="00FE4003"/>
    <w:rsid w:val="00FE55FC"/>
    <w:rsid w:val="00FE5A84"/>
    <w:rsid w:val="00FF2DEA"/>
    <w:rsid w:val="00FF36E9"/>
    <w:rsid w:val="00FF4F4C"/>
    <w:rsid w:val="00FF7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BA0D9"/>
  <w15:chartTrackingRefBased/>
  <w15:docId w15:val="{7720AF5F-910B-459C-9A84-3761DAA1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11CCB"/>
    <w:pPr>
      <w:ind w:left="720"/>
      <w:contextualSpacing/>
    </w:pPr>
  </w:style>
  <w:style w:type="paragraph" w:styleId="BalloonText">
    <w:name w:val="Balloon Text"/>
    <w:basedOn w:val="Normal"/>
    <w:link w:val="BalloonTextChar"/>
    <w:uiPriority w:val="99"/>
    <w:semiHidden/>
    <w:unhideWhenUsed/>
    <w:rsid w:val="00BD66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65A"/>
    <w:rPr>
      <w:rFonts w:ascii="Segoe UI" w:hAnsi="Segoe UI" w:cs="Segoe UI"/>
      <w:sz w:val="18"/>
      <w:szCs w:val="18"/>
    </w:rPr>
  </w:style>
  <w:style w:type="paragraph" w:customStyle="1" w:styleId="WW-3">
    <w:name w:val="WW-Основнойтекст3"/>
    <w:basedOn w:val="Normal"/>
    <w:uiPriority w:val="99"/>
    <w:rsid w:val="00B977A0"/>
    <w:pPr>
      <w:spacing w:after="0" w:line="240" w:lineRule="auto"/>
      <w:ind w:right="-63"/>
      <w:jc w:val="both"/>
    </w:pPr>
    <w:rPr>
      <w:rFonts w:ascii="Times New Roman" w:eastAsia="Calibri" w:hAnsi="Times New Roman" w:cs="Times New Roman"/>
      <w:sz w:val="24"/>
      <w:szCs w:val="24"/>
      <w:lang w:val="lv-LV" w:eastAsia="ar-SA"/>
    </w:rPr>
  </w:style>
  <w:style w:type="table" w:styleId="TableGrid">
    <w:name w:val="Table Grid"/>
    <w:basedOn w:val="TableNormal"/>
    <w:uiPriority w:val="39"/>
    <w:rsid w:val="000E6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6C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CF6"/>
  </w:style>
  <w:style w:type="paragraph" w:styleId="Footer">
    <w:name w:val="footer"/>
    <w:basedOn w:val="Normal"/>
    <w:link w:val="FooterChar"/>
    <w:uiPriority w:val="99"/>
    <w:unhideWhenUsed/>
    <w:rsid w:val="000E6C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CF6"/>
  </w:style>
  <w:style w:type="character" w:styleId="CommentReference">
    <w:name w:val="annotation reference"/>
    <w:basedOn w:val="DefaultParagraphFont"/>
    <w:uiPriority w:val="99"/>
    <w:semiHidden/>
    <w:unhideWhenUsed/>
    <w:rsid w:val="006B2B1F"/>
    <w:rPr>
      <w:sz w:val="16"/>
      <w:szCs w:val="16"/>
    </w:rPr>
  </w:style>
  <w:style w:type="paragraph" w:styleId="CommentText">
    <w:name w:val="annotation text"/>
    <w:basedOn w:val="Normal"/>
    <w:link w:val="CommentTextChar"/>
    <w:uiPriority w:val="99"/>
    <w:semiHidden/>
    <w:unhideWhenUsed/>
    <w:rsid w:val="006B2B1F"/>
    <w:pPr>
      <w:spacing w:line="240" w:lineRule="auto"/>
    </w:pPr>
    <w:rPr>
      <w:sz w:val="20"/>
      <w:szCs w:val="20"/>
    </w:rPr>
  </w:style>
  <w:style w:type="character" w:customStyle="1" w:styleId="CommentTextChar">
    <w:name w:val="Comment Text Char"/>
    <w:basedOn w:val="DefaultParagraphFont"/>
    <w:link w:val="CommentText"/>
    <w:uiPriority w:val="99"/>
    <w:semiHidden/>
    <w:rsid w:val="006B2B1F"/>
    <w:rPr>
      <w:sz w:val="20"/>
      <w:szCs w:val="20"/>
    </w:rPr>
  </w:style>
  <w:style w:type="paragraph" w:styleId="CommentSubject">
    <w:name w:val="annotation subject"/>
    <w:basedOn w:val="CommentText"/>
    <w:next w:val="CommentText"/>
    <w:link w:val="CommentSubjectChar"/>
    <w:uiPriority w:val="99"/>
    <w:semiHidden/>
    <w:unhideWhenUsed/>
    <w:rsid w:val="006B2B1F"/>
    <w:rPr>
      <w:b/>
      <w:bCs/>
    </w:rPr>
  </w:style>
  <w:style w:type="character" w:customStyle="1" w:styleId="CommentSubjectChar">
    <w:name w:val="Comment Subject Char"/>
    <w:basedOn w:val="CommentTextChar"/>
    <w:link w:val="CommentSubject"/>
    <w:uiPriority w:val="99"/>
    <w:semiHidden/>
    <w:rsid w:val="006B2B1F"/>
    <w:rPr>
      <w:b/>
      <w:bCs/>
      <w:sz w:val="20"/>
      <w:szCs w:val="20"/>
    </w:rPr>
  </w:style>
  <w:style w:type="paragraph" w:styleId="FootnoteText">
    <w:name w:val="footnote text"/>
    <w:basedOn w:val="Normal"/>
    <w:link w:val="FootnoteTextChar"/>
    <w:uiPriority w:val="99"/>
    <w:semiHidden/>
    <w:unhideWhenUsed/>
    <w:rsid w:val="00ED0B2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ED0B2D"/>
    <w:rPr>
      <w:rFonts w:ascii="Times New Roman" w:eastAsia="Times New Roman" w:hAnsi="Times New Roman" w:cs="Times New Roman"/>
      <w:sz w:val="20"/>
      <w:szCs w:val="20"/>
    </w:rPr>
  </w:style>
  <w:style w:type="paragraph" w:styleId="BodyText2">
    <w:name w:val="Body Text 2"/>
    <w:basedOn w:val="Normal"/>
    <w:link w:val="BodyText2Char"/>
    <w:semiHidden/>
    <w:unhideWhenUsed/>
    <w:rsid w:val="00ED0B2D"/>
    <w:pPr>
      <w:spacing w:after="0" w:line="240" w:lineRule="auto"/>
      <w:jc w:val="both"/>
    </w:pPr>
    <w:rPr>
      <w:rFonts w:ascii="Tahoma" w:eastAsia="Times New Roman" w:hAnsi="Tahoma" w:cs="Times New Roman"/>
      <w:color w:val="FF0000"/>
      <w:sz w:val="24"/>
      <w:szCs w:val="20"/>
      <w:lang w:val="lv-LV"/>
    </w:rPr>
  </w:style>
  <w:style w:type="character" w:customStyle="1" w:styleId="BodyText2Char">
    <w:name w:val="Body Text 2 Char"/>
    <w:basedOn w:val="DefaultParagraphFont"/>
    <w:link w:val="BodyText2"/>
    <w:semiHidden/>
    <w:rsid w:val="00ED0B2D"/>
    <w:rPr>
      <w:rFonts w:ascii="Tahoma" w:eastAsia="Times New Roman" w:hAnsi="Tahoma" w:cs="Times New Roman"/>
      <w:color w:val="FF0000"/>
      <w:sz w:val="24"/>
      <w:szCs w:val="20"/>
      <w:lang w:val="lv-LV"/>
    </w:rPr>
  </w:style>
  <w:style w:type="paragraph" w:customStyle="1" w:styleId="xmsonormal">
    <w:name w:val="x_msonormal"/>
    <w:basedOn w:val="Normal"/>
    <w:rsid w:val="00ED0B2D"/>
    <w:pPr>
      <w:spacing w:after="0" w:line="240" w:lineRule="auto"/>
    </w:pPr>
    <w:rPr>
      <w:rFonts w:ascii="Calibri" w:eastAsia="Calibri" w:hAnsi="Calibri" w:cs="Calibri"/>
      <w:lang w:val="lv-LV" w:eastAsia="lv-LV"/>
    </w:rPr>
  </w:style>
  <w:style w:type="character" w:styleId="FootnoteReference">
    <w:name w:val="footnote reference"/>
    <w:basedOn w:val="DefaultParagraphFont"/>
    <w:uiPriority w:val="99"/>
    <w:semiHidden/>
    <w:unhideWhenUsed/>
    <w:rsid w:val="00ED0B2D"/>
    <w:rPr>
      <w:vertAlign w:val="superscript"/>
    </w:rPr>
  </w:style>
  <w:style w:type="character" w:styleId="Hyperlink">
    <w:name w:val="Hyperlink"/>
    <w:uiPriority w:val="99"/>
    <w:rsid w:val="00594051"/>
    <w:rPr>
      <w:color w:val="0000FF"/>
      <w:u w:val="single"/>
    </w:rPr>
  </w:style>
  <w:style w:type="paragraph" w:styleId="Revision">
    <w:name w:val="Revision"/>
    <w:hidden/>
    <w:uiPriority w:val="99"/>
    <w:semiHidden/>
    <w:rsid w:val="00A435B4"/>
    <w:pPr>
      <w:spacing w:after="0" w:line="240" w:lineRule="auto"/>
    </w:pPr>
  </w:style>
  <w:style w:type="character" w:styleId="UnresolvedMention">
    <w:name w:val="Unresolved Mention"/>
    <w:basedOn w:val="DefaultParagraphFont"/>
    <w:uiPriority w:val="99"/>
    <w:semiHidden/>
    <w:unhideWhenUsed/>
    <w:rsid w:val="001A6A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40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ekavasnam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25E5-38AB-4657-9FCE-78F20B79A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7162</Words>
  <Characters>4083</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PwC Legal</dc:creator>
  <cp:keywords/>
  <dc:description/>
  <cp:lastModifiedBy>Ilgonis</cp:lastModifiedBy>
  <cp:revision>5</cp:revision>
  <cp:lastPrinted>2020-02-10T12:04:00Z</cp:lastPrinted>
  <dcterms:created xsi:type="dcterms:W3CDTF">2025-05-22T05:48:00Z</dcterms:created>
  <dcterms:modified xsi:type="dcterms:W3CDTF">2025-05-22T06:47:00Z</dcterms:modified>
</cp:coreProperties>
</file>