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A76B" w14:textId="77777777" w:rsidR="00C142ED" w:rsidRDefault="00B2408E" w:rsidP="00C142ED">
      <w:pPr>
        <w:jc w:val="center"/>
      </w:pPr>
      <w:r>
        <w:t>Cenu aptauja</w:t>
      </w:r>
      <w:r w:rsidR="00AF31C8">
        <w:t>s</w:t>
      </w:r>
    </w:p>
    <w:p w14:paraId="40E2FD6A" w14:textId="28D23D8D" w:rsidR="00AF31C8" w:rsidRDefault="00CF5A6C" w:rsidP="00C142ED">
      <w:pPr>
        <w:jc w:val="center"/>
        <w:rPr>
          <w:b/>
        </w:rPr>
      </w:pPr>
      <w:bookmarkStart w:id="0" w:name="_Hlk203037077"/>
      <w:r>
        <w:rPr>
          <w:b/>
        </w:rPr>
        <w:t>B</w:t>
      </w:r>
      <w:r w:rsidR="0082331C" w:rsidRPr="0082331C">
        <w:rPr>
          <w:b/>
        </w:rPr>
        <w:t>ūvniecības pakalpojuma sniegšana</w:t>
      </w:r>
      <w:r w:rsidR="0082331C">
        <w:t xml:space="preserve"> </w:t>
      </w:r>
      <w:r w:rsidR="00C142ED">
        <w:rPr>
          <w:b/>
        </w:rPr>
        <w:t>p</w:t>
      </w:r>
      <w:r w:rsidR="00CA3830">
        <w:rPr>
          <w:b/>
        </w:rPr>
        <w:t>rivātmāju ūdens vai kanaliz</w:t>
      </w:r>
      <w:r w:rsidR="00AF31C8">
        <w:rPr>
          <w:b/>
        </w:rPr>
        <w:t>āc</w:t>
      </w:r>
      <w:r w:rsidR="00CA3830">
        <w:rPr>
          <w:b/>
        </w:rPr>
        <w:t>ijas tīkl</w:t>
      </w:r>
      <w:r w:rsidR="00AF31C8">
        <w:rPr>
          <w:b/>
        </w:rPr>
        <w:t>a</w:t>
      </w:r>
      <w:r w:rsidR="00CA3830">
        <w:rPr>
          <w:b/>
        </w:rPr>
        <w:t xml:space="preserve"> pieslēgš</w:t>
      </w:r>
      <w:r w:rsidR="00AF31C8">
        <w:rPr>
          <w:b/>
        </w:rPr>
        <w:t>a</w:t>
      </w:r>
      <w:r w:rsidR="00CA3830">
        <w:rPr>
          <w:b/>
        </w:rPr>
        <w:t>na</w:t>
      </w:r>
      <w:r w:rsidR="00585DC6">
        <w:rPr>
          <w:b/>
        </w:rPr>
        <w:t>i</w:t>
      </w:r>
      <w:r w:rsidR="00CA3830">
        <w:rPr>
          <w:b/>
        </w:rPr>
        <w:t xml:space="preserve"> centralizētajiem tīkliem</w:t>
      </w:r>
      <w:r w:rsidR="00C422B8">
        <w:rPr>
          <w:b/>
        </w:rPr>
        <w:t xml:space="preserve"> (</w:t>
      </w:r>
      <w:proofErr w:type="spellStart"/>
      <w:r w:rsidR="00C422B8">
        <w:rPr>
          <w:b/>
        </w:rPr>
        <w:t>2.kārta</w:t>
      </w:r>
      <w:proofErr w:type="spellEnd"/>
      <w:r w:rsidR="00C422B8">
        <w:rPr>
          <w:b/>
        </w:rPr>
        <w:t>)</w:t>
      </w:r>
      <w:r w:rsidR="00AF31C8">
        <w:rPr>
          <w:b/>
        </w:rPr>
        <w:t xml:space="preserve"> </w:t>
      </w:r>
    </w:p>
    <w:bookmarkEnd w:id="0"/>
    <w:p w14:paraId="4BA6F5B4" w14:textId="193FD534" w:rsidR="00EE7EA8" w:rsidRDefault="00EE7EA8" w:rsidP="00AF31C8">
      <w:pPr>
        <w:spacing w:before="100" w:beforeAutospacing="1" w:after="100" w:afterAutospacing="1"/>
        <w:jc w:val="center"/>
        <w:rPr>
          <w:b/>
          <w:spacing w:val="20"/>
        </w:rPr>
      </w:pPr>
      <w:r w:rsidRPr="00836840">
        <w:rPr>
          <w:b/>
          <w:spacing w:val="20"/>
        </w:rPr>
        <w:t>NOLIKUMS</w:t>
      </w:r>
    </w:p>
    <w:p w14:paraId="144B5BB0" w14:textId="3A576161" w:rsidR="00EE7EA8" w:rsidRPr="00836840" w:rsidRDefault="00AA2A76" w:rsidP="00AA2A76">
      <w:pPr>
        <w:pStyle w:val="Heading1"/>
        <w:numPr>
          <w:ilvl w:val="0"/>
          <w:numId w:val="5"/>
        </w:numPr>
      </w:pPr>
      <w:r>
        <w:rPr>
          <w:lang w:val="lv-LV"/>
        </w:rPr>
        <w:t xml:space="preserve">Vispārīga informācija </w:t>
      </w:r>
    </w:p>
    <w:p w14:paraId="1CCF9C2D" w14:textId="755D2F87" w:rsidR="00EE7EA8" w:rsidRPr="00AA2A76" w:rsidRDefault="00EE7EA8" w:rsidP="0014149C">
      <w:pPr>
        <w:pStyle w:val="Heading2"/>
      </w:pPr>
      <w:r w:rsidRPr="00AA2A76">
        <w:t xml:space="preserve">Iepirkuma procedūra – </w:t>
      </w:r>
      <w:r w:rsidR="004F7301" w:rsidRPr="00AA2A76">
        <w:t>cenu aptauja</w:t>
      </w:r>
      <w:r w:rsidRPr="00AA2A76">
        <w:t>,</w:t>
      </w:r>
      <w:r w:rsidR="006F1E6A" w:rsidRPr="00AA2A76">
        <w:t xml:space="preserve"> atbilstoši Sabiedrisko pakalpojumu sniedzēju iepirkuma likuma normām</w:t>
      </w:r>
      <w:r w:rsidRPr="00AA2A76">
        <w:t xml:space="preserve">. </w:t>
      </w:r>
    </w:p>
    <w:p w14:paraId="2961B6DE" w14:textId="043B1C72" w:rsidR="00EE54B3" w:rsidRPr="00AA2A76" w:rsidRDefault="00EE7EA8" w:rsidP="0014149C">
      <w:pPr>
        <w:pStyle w:val="Heading2"/>
        <w:rPr>
          <w:rStyle w:val="Hyperlink"/>
          <w:b/>
          <w:color w:val="auto"/>
          <w:u w:val="none"/>
        </w:rPr>
      </w:pPr>
      <w:bookmarkStart w:id="1" w:name="_Toc322351060"/>
      <w:bookmarkStart w:id="2" w:name="_Toc322689686"/>
      <w:bookmarkStart w:id="3" w:name="_Toc325629839"/>
      <w:bookmarkStart w:id="4" w:name="_Toc325630693"/>
      <w:bookmarkStart w:id="5" w:name="_Toc336439996"/>
      <w:bookmarkStart w:id="6" w:name="_Toc380655952"/>
      <w:bookmarkStart w:id="7" w:name="_Toc10643579"/>
      <w:r w:rsidRPr="00AA2A76">
        <w:t>Pasūtītājs</w:t>
      </w:r>
      <w:bookmarkEnd w:id="1"/>
      <w:bookmarkEnd w:id="2"/>
      <w:bookmarkEnd w:id="3"/>
      <w:bookmarkEnd w:id="4"/>
      <w:bookmarkEnd w:id="5"/>
      <w:bookmarkEnd w:id="6"/>
      <w:bookmarkEnd w:id="7"/>
      <w:r w:rsidR="00D34B5F" w:rsidRPr="00AA2A76">
        <w:t xml:space="preserve">: </w:t>
      </w:r>
      <w:r w:rsidR="00EE54B3" w:rsidRPr="00AA2A76">
        <w:t xml:space="preserve">Sabiedrība ar ierobežotu atbildību “Ķekavas nami” </w:t>
      </w:r>
      <w:r w:rsidR="00EE54B3" w:rsidRPr="00AA2A76">
        <w:rPr>
          <w:rFonts w:eastAsia="Calibri"/>
        </w:rPr>
        <w:t xml:space="preserve">vienotais reģistrācijas </w:t>
      </w:r>
      <w:proofErr w:type="spellStart"/>
      <w:r w:rsidR="00EE54B3" w:rsidRPr="00AA2A76">
        <w:rPr>
          <w:rFonts w:eastAsia="Calibri"/>
        </w:rPr>
        <w:t>Nr.40003359306</w:t>
      </w:r>
      <w:proofErr w:type="spellEnd"/>
      <w:r w:rsidR="00EE54B3" w:rsidRPr="00AA2A76">
        <w:rPr>
          <w:rFonts w:eastAsia="Calibri"/>
        </w:rPr>
        <w:t xml:space="preserve">, juridiskā adrese: Rāmavas iela 17, </w:t>
      </w:r>
      <w:proofErr w:type="spellStart"/>
      <w:r w:rsidR="00EE54B3" w:rsidRPr="00AA2A76">
        <w:rPr>
          <w:rFonts w:eastAsia="Calibri"/>
        </w:rPr>
        <w:t>Rāmava</w:t>
      </w:r>
      <w:proofErr w:type="spellEnd"/>
      <w:r w:rsidR="00EE54B3" w:rsidRPr="00AA2A76">
        <w:rPr>
          <w:rFonts w:eastAsia="Calibri"/>
        </w:rPr>
        <w:t>, Ķekavas pagasts, Ķekavas novads, LV-2111, e-past</w:t>
      </w:r>
      <w:r w:rsidR="00EE54B3" w:rsidRPr="00C422B8">
        <w:rPr>
          <w:rFonts w:eastAsia="Calibri"/>
        </w:rPr>
        <w:t xml:space="preserve">s: </w:t>
      </w:r>
      <w:hyperlink r:id="rId8" w:history="1">
        <w:proofErr w:type="spellStart"/>
        <w:r w:rsidR="00EE54B3" w:rsidRPr="00C422B8">
          <w:rPr>
            <w:rStyle w:val="Hyperlink"/>
          </w:rPr>
          <w:t>info@kekavasnami.lv</w:t>
        </w:r>
        <w:proofErr w:type="spellEnd"/>
      </w:hyperlink>
    </w:p>
    <w:p w14:paraId="10D093C1" w14:textId="0B0F7A2E" w:rsidR="006D053D" w:rsidRDefault="006D053D" w:rsidP="0014149C">
      <w:pPr>
        <w:pStyle w:val="Heading2"/>
      </w:pPr>
      <w:r w:rsidRPr="00AA2A76">
        <w:t xml:space="preserve">Konkursu veic ar Pasūtītāja valdes </w:t>
      </w:r>
      <w:proofErr w:type="spellStart"/>
      <w:r w:rsidRPr="00AA2A76">
        <w:t>2024.gada</w:t>
      </w:r>
      <w:proofErr w:type="spellEnd"/>
      <w:r w:rsidRPr="00AA2A76">
        <w:t xml:space="preserve"> </w:t>
      </w:r>
      <w:proofErr w:type="spellStart"/>
      <w:r w:rsidRPr="00AA2A76">
        <w:t>15.janvāra</w:t>
      </w:r>
      <w:proofErr w:type="spellEnd"/>
      <w:r w:rsidRPr="00AA2A76">
        <w:t xml:space="preserve"> lēmumu </w:t>
      </w:r>
      <w:proofErr w:type="spellStart"/>
      <w:r w:rsidRPr="00AA2A76">
        <w:t>Nr.2</w:t>
      </w:r>
      <w:proofErr w:type="spellEnd"/>
      <w:r w:rsidRPr="00AA2A76">
        <w:t xml:space="preserve">-2024 apstiprināta iepirkuma komisija vismaz trīs cilvēku sastāvā, turpmāk tekstā – Komisija. </w:t>
      </w:r>
    </w:p>
    <w:p w14:paraId="6BCEDDEF" w14:textId="060ED610" w:rsidR="00AA2A76" w:rsidRPr="00AA2A76" w:rsidRDefault="00AA2A76" w:rsidP="0014149C">
      <w:pPr>
        <w:pStyle w:val="Heading2"/>
      </w:pPr>
      <w:r>
        <w:t xml:space="preserve">Cenu aptaujas nolikums apstiprināts Iepirkumu komisijas </w:t>
      </w:r>
      <w:proofErr w:type="spellStart"/>
      <w:r>
        <w:t>2025.gada</w:t>
      </w:r>
      <w:proofErr w:type="spellEnd"/>
      <w:r>
        <w:t xml:space="preserve"> </w:t>
      </w:r>
      <w:proofErr w:type="spellStart"/>
      <w:r w:rsidRPr="00E54FFB">
        <w:t>8.</w:t>
      </w:r>
      <w:r w:rsidR="00E54FFB" w:rsidRPr="00E54FFB">
        <w:t>septembra</w:t>
      </w:r>
      <w:proofErr w:type="spellEnd"/>
      <w:r>
        <w:t xml:space="preserve"> sēdē.</w:t>
      </w:r>
    </w:p>
    <w:p w14:paraId="062089C5" w14:textId="36F51EDF" w:rsidR="006D053D" w:rsidRPr="00AA2A76" w:rsidRDefault="006D053D" w:rsidP="0014149C">
      <w:pPr>
        <w:pStyle w:val="Heading2"/>
        <w:rPr>
          <w:rFonts w:eastAsia="Calibri"/>
        </w:rPr>
      </w:pPr>
      <w:r w:rsidRPr="00AA2A76">
        <w:t xml:space="preserve">  Kontaktpersonas: </w:t>
      </w:r>
    </w:p>
    <w:p w14:paraId="29520131" w14:textId="4051B2E8" w:rsidR="006D053D" w:rsidRPr="00E75DC7" w:rsidRDefault="006D053D" w:rsidP="002D6464">
      <w:pPr>
        <w:pStyle w:val="Heading3"/>
      </w:pPr>
      <w:r w:rsidRPr="00E75DC7">
        <w:t xml:space="preserve">Par </w:t>
      </w:r>
      <w:r>
        <w:t>cenu aptaujas konkursa</w:t>
      </w:r>
      <w:r w:rsidRPr="00E75DC7">
        <w:t xml:space="preserve"> dokumentāciju: SIA “Ķekavas nami”  projekta vadītāj</w:t>
      </w:r>
      <w:r>
        <w:t>s</w:t>
      </w:r>
      <w:r w:rsidRPr="00E75DC7">
        <w:t xml:space="preserve"> Ilgonis Leišavnieks, tālr.: 29286907, e-pasts: </w:t>
      </w:r>
      <w:hyperlink r:id="rId9" w:history="1">
        <w:r w:rsidRPr="00E75DC7">
          <w:rPr>
            <w:rStyle w:val="Hyperlink"/>
          </w:rPr>
          <w:t>ilgonis@kekavasnami.lv</w:t>
        </w:r>
      </w:hyperlink>
      <w:r w:rsidRPr="00E75DC7">
        <w:t>.</w:t>
      </w:r>
    </w:p>
    <w:p w14:paraId="55112882" w14:textId="6AAC9C9F" w:rsidR="00AA2A76" w:rsidRDefault="006D053D" w:rsidP="002D6464">
      <w:pPr>
        <w:pStyle w:val="Heading3"/>
      </w:pPr>
      <w:r w:rsidRPr="00E75DC7">
        <w:t xml:space="preserve">Par tehniskajiem jautājumiem: SIA “Ķekavas nami” galvenais inženieris Jānis Freibergs, tālr.:29255787, e-pasts: </w:t>
      </w:r>
      <w:hyperlink r:id="rId10" w:history="1">
        <w:r w:rsidRPr="00E75DC7">
          <w:rPr>
            <w:rStyle w:val="Hyperlink"/>
          </w:rPr>
          <w:t>janis@kekavasnami.lv</w:t>
        </w:r>
      </w:hyperlink>
      <w:r w:rsidRPr="00E75DC7">
        <w:t xml:space="preserve"> </w:t>
      </w:r>
      <w:r>
        <w:t xml:space="preserve">. </w:t>
      </w:r>
    </w:p>
    <w:p w14:paraId="7E15BD50" w14:textId="77777777" w:rsidR="0014149C" w:rsidRPr="00AA2A76" w:rsidRDefault="0014149C" w:rsidP="0014149C">
      <w:pPr>
        <w:pStyle w:val="Heading2"/>
      </w:pPr>
      <w:r w:rsidRPr="00AA2A76">
        <w:t>Pasūtītājs kā pārzinis veic pretendenta piedāvājumā saņemto personas datu apstrādi ar mērķi nodrošināt pretendenta atlasi iepirkuma līguma noslēgšanai.</w:t>
      </w:r>
      <w:bookmarkStart w:id="8" w:name="_Hlk95384874"/>
    </w:p>
    <w:p w14:paraId="200B6E70" w14:textId="69C9C31A" w:rsidR="0082331C" w:rsidRPr="0014149C" w:rsidRDefault="0082331C" w:rsidP="0014149C">
      <w:pPr>
        <w:pStyle w:val="Heading2"/>
      </w:pPr>
      <w:bookmarkStart w:id="9" w:name="_Toc336440019"/>
      <w:bookmarkStart w:id="10" w:name="_Toc322351062"/>
      <w:bookmarkStart w:id="11" w:name="_Toc322689688"/>
      <w:bookmarkStart w:id="12" w:name="_Toc325629841"/>
      <w:bookmarkStart w:id="13" w:name="_Toc325630695"/>
      <w:bookmarkStart w:id="14" w:name="_Toc329075500"/>
      <w:bookmarkStart w:id="15" w:name="_Toc334687895"/>
      <w:bookmarkStart w:id="16" w:name="_Toc353435473"/>
      <w:bookmarkStart w:id="17" w:name="_Toc380655954"/>
      <w:bookmarkStart w:id="18" w:name="_Toc10643581"/>
      <w:bookmarkStart w:id="19" w:name="_Toc322351064"/>
      <w:bookmarkStart w:id="20" w:name="_Toc322689690"/>
      <w:bookmarkStart w:id="21" w:name="_Toc325629843"/>
      <w:bookmarkStart w:id="22" w:name="_Toc325630697"/>
      <w:bookmarkStart w:id="23" w:name="_Toc336439998"/>
      <w:bookmarkEnd w:id="8"/>
      <w:r w:rsidRPr="0014149C">
        <w:t xml:space="preserve">Iepirkuma priekšmets ir pretendentu atlase būvniecības pakalpojuma sniegšanai </w:t>
      </w:r>
      <w:r w:rsidR="00C422B8">
        <w:t>5</w:t>
      </w:r>
      <w:r w:rsidRPr="0014149C">
        <w:t xml:space="preserve"> </w:t>
      </w:r>
      <w:r w:rsidR="000E5719">
        <w:t>(</w:t>
      </w:r>
      <w:r w:rsidR="00C422B8">
        <w:t>pieci</w:t>
      </w:r>
      <w:r w:rsidR="000E5719">
        <w:t xml:space="preserve">) </w:t>
      </w:r>
      <w:r w:rsidRPr="0014149C">
        <w:t>privātmāj</w:t>
      </w:r>
      <w:r w:rsidR="007B09F5" w:rsidRPr="0014149C">
        <w:t>u</w:t>
      </w:r>
      <w:r w:rsidRPr="0014149C">
        <w:t xml:space="preserve"> (turpmāk – Obje</w:t>
      </w:r>
      <w:r w:rsidR="000E5719">
        <w:t>k</w:t>
      </w:r>
      <w:r w:rsidRPr="0014149C">
        <w:t>ti)</w:t>
      </w:r>
      <w:r w:rsidR="007B09F5" w:rsidRPr="0014149C">
        <w:t>,</w:t>
      </w:r>
      <w:r w:rsidRPr="0014149C">
        <w:t xml:space="preserve"> </w:t>
      </w:r>
      <w:r w:rsidR="007B09F5" w:rsidRPr="0014149C">
        <w:t xml:space="preserve">kas ieguvušas tiesības uz pašvaldības līdzfinansējumu, </w:t>
      </w:r>
      <w:r w:rsidRPr="0014149C">
        <w:t xml:space="preserve">ūdens vai kanalizācijas tīkla pieslēgšanai publiskajiem centralizētajiem tīkliem.  </w:t>
      </w:r>
    </w:p>
    <w:p w14:paraId="3096C227" w14:textId="4DC103C4" w:rsidR="00980DA6" w:rsidRPr="0014149C" w:rsidRDefault="0082331C" w:rsidP="0014149C">
      <w:pPr>
        <w:pStyle w:val="Heading2"/>
        <w:rPr>
          <w:lang w:val="x-none"/>
        </w:rPr>
      </w:pPr>
      <w:r>
        <w:t xml:space="preserve">Pretendents </w:t>
      </w:r>
      <w:r w:rsidR="006D053D">
        <w:t>sagat</w:t>
      </w:r>
      <w:r w:rsidR="000E5719">
        <w:t>a</w:t>
      </w:r>
      <w:r w:rsidR="006D053D">
        <w:t xml:space="preserve">vo </w:t>
      </w:r>
      <w:r w:rsidR="0014149C">
        <w:t>piedāvājumu</w:t>
      </w:r>
      <w:r>
        <w:t xml:space="preserve"> </w:t>
      </w:r>
      <w:r w:rsidR="006D053D">
        <w:t>katram</w:t>
      </w:r>
      <w:r>
        <w:t xml:space="preserve"> </w:t>
      </w:r>
      <w:r w:rsidR="006D053D">
        <w:t>konkrētam</w:t>
      </w:r>
      <w:r>
        <w:t xml:space="preserve"> Objekt</w:t>
      </w:r>
      <w:r w:rsidR="006D053D">
        <w:t>am,</w:t>
      </w:r>
      <w:r w:rsidR="0014149C">
        <w:t xml:space="preserve"> kas pievienots </w:t>
      </w:r>
      <w:r w:rsidR="000E5719">
        <w:t xml:space="preserve">kā </w:t>
      </w:r>
      <w:proofErr w:type="spellStart"/>
      <w:r w:rsidR="000E5719">
        <w:t>2.pielikuma</w:t>
      </w:r>
      <w:proofErr w:type="spellEnd"/>
      <w:r w:rsidR="000E5719">
        <w:t xml:space="preserve"> </w:t>
      </w:r>
      <w:r w:rsidR="00C422B8">
        <w:t>5</w:t>
      </w:r>
      <w:r w:rsidR="000E5719">
        <w:t xml:space="preserve"> lokālās tāmes veidlapas. Pieļaujams, ka minētas tāmes iesniedz kā vienu dokumentu ar </w:t>
      </w:r>
      <w:r w:rsidR="00C422B8">
        <w:t>5</w:t>
      </w:r>
      <w:r w:rsidR="000E5719">
        <w:t xml:space="preserve"> lapām.</w:t>
      </w:r>
      <w:r w:rsidR="006D053D">
        <w:t xml:space="preserve"> </w:t>
      </w:r>
      <w:r w:rsidRPr="002A3B5A">
        <w:t xml:space="preserve"> </w:t>
      </w:r>
    </w:p>
    <w:p w14:paraId="71988D82" w14:textId="3AB80F99" w:rsidR="0082331C" w:rsidRPr="00A42725" w:rsidRDefault="0082331C" w:rsidP="0014149C">
      <w:pPr>
        <w:pStyle w:val="Heading2"/>
      </w:pPr>
      <w:r>
        <w:t>Tehnisk</w:t>
      </w:r>
      <w:r w:rsidR="006D053D">
        <w:t>ie</w:t>
      </w:r>
      <w:r>
        <w:t xml:space="preserve"> noteikum</w:t>
      </w:r>
      <w:r w:rsidR="006D053D">
        <w:t>i</w:t>
      </w:r>
      <w:r w:rsidR="00980DA6">
        <w:t xml:space="preserve"> par katru no </w:t>
      </w:r>
      <w:r w:rsidR="00C422B8">
        <w:t>5</w:t>
      </w:r>
      <w:r w:rsidR="000E5719" w:rsidRPr="0014149C">
        <w:t xml:space="preserve"> </w:t>
      </w:r>
      <w:r w:rsidR="000E5719">
        <w:t>(</w:t>
      </w:r>
      <w:r w:rsidR="00C422B8">
        <w:t>pieci</w:t>
      </w:r>
      <w:r w:rsidR="000E5719">
        <w:t>)</w:t>
      </w:r>
      <w:r w:rsidR="00980DA6">
        <w:t xml:space="preserve"> Objektiem</w:t>
      </w:r>
      <w:r>
        <w:t xml:space="preserve"> </w:t>
      </w:r>
      <w:r w:rsidR="006D053D">
        <w:t>ir izsniegti to īpašniekiem</w:t>
      </w:r>
      <w:r>
        <w:t>.</w:t>
      </w:r>
    </w:p>
    <w:bookmarkEnd w:id="9"/>
    <w:p w14:paraId="0479B7BB" w14:textId="4ACFEF37" w:rsidR="0082331C" w:rsidRDefault="0082331C" w:rsidP="0014149C">
      <w:pPr>
        <w:pStyle w:val="Heading2"/>
      </w:pPr>
      <w:r w:rsidRPr="00836840">
        <w:t>Iepirkuma priekšmets netiek dalīts daļās. Pretendents var iesniegt tikai vienu piedāvājuma variantu.</w:t>
      </w:r>
    </w:p>
    <w:p w14:paraId="2618DFA8" w14:textId="128738F2" w:rsidR="000E5719" w:rsidRPr="00836840" w:rsidRDefault="000E5719" w:rsidP="0014149C">
      <w:pPr>
        <w:pStyle w:val="Heading2"/>
      </w:pPr>
      <w:r>
        <w:t>Vērtēšanas metode – zemākā cena.</w:t>
      </w:r>
    </w:p>
    <w:bookmarkEnd w:id="10"/>
    <w:bookmarkEnd w:id="11"/>
    <w:bookmarkEnd w:id="12"/>
    <w:bookmarkEnd w:id="13"/>
    <w:bookmarkEnd w:id="14"/>
    <w:bookmarkEnd w:id="15"/>
    <w:bookmarkEnd w:id="16"/>
    <w:bookmarkEnd w:id="17"/>
    <w:bookmarkEnd w:id="18"/>
    <w:bookmarkEnd w:id="19"/>
    <w:bookmarkEnd w:id="20"/>
    <w:bookmarkEnd w:id="21"/>
    <w:bookmarkEnd w:id="22"/>
    <w:bookmarkEnd w:id="23"/>
    <w:p w14:paraId="19AA555F" w14:textId="043C2EE6" w:rsidR="00AA2A76" w:rsidRPr="0014149C" w:rsidRDefault="00AA2A76" w:rsidP="0014149C">
      <w:pPr>
        <w:pStyle w:val="ListParagraph"/>
        <w:numPr>
          <w:ilvl w:val="0"/>
          <w:numId w:val="5"/>
        </w:numPr>
        <w:spacing w:line="276" w:lineRule="auto"/>
        <w:contextualSpacing/>
        <w:jc w:val="center"/>
        <w:rPr>
          <w:b/>
          <w:bCs/>
        </w:rPr>
      </w:pPr>
      <w:r w:rsidRPr="0014149C">
        <w:rPr>
          <w:b/>
          <w:bCs/>
        </w:rPr>
        <w:t>Iepirkuma procedūras izsludināšana un Nolikuma saņemšana</w:t>
      </w:r>
    </w:p>
    <w:p w14:paraId="3699D988" w14:textId="77777777" w:rsidR="00AA2A76" w:rsidRPr="00BA5893" w:rsidRDefault="00AA2A76" w:rsidP="0014149C">
      <w:pPr>
        <w:pStyle w:val="Heading2"/>
      </w:pPr>
      <w:bookmarkStart w:id="24" w:name="_Hlk202881358"/>
      <w:r>
        <w:t>Cenu aptaujas</w:t>
      </w:r>
      <w:r w:rsidRPr="00BA5893">
        <w:t xml:space="preserve"> </w:t>
      </w:r>
      <w:r>
        <w:t>N</w:t>
      </w:r>
      <w:r w:rsidRPr="00BA5893">
        <w:t xml:space="preserve">olikumam un ar to saistītajai dokumentācijai ir nodrošināta tieša un brīva pieeja Pasūtītāja profila tīmekļvietnē </w:t>
      </w:r>
      <w:hyperlink r:id="rId11" w:history="1">
        <w:proofErr w:type="spellStart"/>
        <w:r w:rsidRPr="00BA5893">
          <w:rPr>
            <w:rStyle w:val="Hyperlink"/>
          </w:rPr>
          <w:t>www.kekavasnami.lv</w:t>
        </w:r>
        <w:proofErr w:type="spellEnd"/>
      </w:hyperlink>
      <w:r w:rsidRPr="00BA5893">
        <w:t xml:space="preserve"> sadaļā “Iepirkumi”. </w:t>
      </w:r>
    </w:p>
    <w:p w14:paraId="473AFCD7" w14:textId="77777777" w:rsidR="00AA2A76" w:rsidRPr="00E75DC7" w:rsidRDefault="00AA2A76" w:rsidP="0014149C">
      <w:pPr>
        <w:pStyle w:val="Heading2"/>
        <w:rPr>
          <w:b/>
        </w:rPr>
      </w:pPr>
      <w:r>
        <w:t xml:space="preserve"> </w:t>
      </w:r>
      <w:r w:rsidRPr="00BA5893">
        <w:t xml:space="preserve">Ieinteresētie </w:t>
      </w:r>
      <w:r>
        <w:t>p</w:t>
      </w:r>
      <w:r w:rsidRPr="00BA5893">
        <w:t>iegādātāji var saņemt Nolikumu, lejupielādējot to elektroniskajā</w:t>
      </w:r>
      <w:r w:rsidRPr="00E75DC7">
        <w:t xml:space="preserve"> formātā.</w:t>
      </w:r>
    </w:p>
    <w:p w14:paraId="26F6AFA9" w14:textId="7B435652" w:rsidR="00AA2A76" w:rsidRPr="0014149C" w:rsidRDefault="00AA2A76" w:rsidP="0014149C">
      <w:pPr>
        <w:pStyle w:val="Heading2"/>
      </w:pPr>
      <w:r>
        <w:t xml:space="preserve"> </w:t>
      </w:r>
      <w:r w:rsidRPr="0014149C">
        <w:t xml:space="preserve">Piedāvājumi jāiesniedz elektroniski, </w:t>
      </w:r>
      <w:proofErr w:type="spellStart"/>
      <w:r w:rsidRPr="0014149C">
        <w:t>parakstīt</w:t>
      </w:r>
      <w:r w:rsidR="0014149C">
        <w:t>i</w:t>
      </w:r>
      <w:r w:rsidRPr="0014149C">
        <w:t>ar</w:t>
      </w:r>
      <w:proofErr w:type="spellEnd"/>
      <w:r w:rsidRPr="0014149C">
        <w:t xml:space="preserve"> drošu elektronisko parakstu uz e-pasta adresi: </w:t>
      </w:r>
      <w:proofErr w:type="spellStart"/>
      <w:r w:rsidRPr="0014149C">
        <w:rPr>
          <w:color w:val="0000FF"/>
          <w:u w:val="single"/>
        </w:rPr>
        <w:t>info@ķekavasnami.lv</w:t>
      </w:r>
      <w:proofErr w:type="spellEnd"/>
      <w:r w:rsidRPr="0014149C">
        <w:t xml:space="preserve"> ne vēlāk kā līdz </w:t>
      </w:r>
      <w:proofErr w:type="spellStart"/>
      <w:r w:rsidRPr="00E54FFB">
        <w:rPr>
          <w:b/>
        </w:rPr>
        <w:t>2025.gada</w:t>
      </w:r>
      <w:proofErr w:type="spellEnd"/>
      <w:r w:rsidRPr="00E54FFB">
        <w:rPr>
          <w:b/>
        </w:rPr>
        <w:t xml:space="preserve"> </w:t>
      </w:r>
      <w:proofErr w:type="spellStart"/>
      <w:r w:rsidR="00E54FFB" w:rsidRPr="00E54FFB">
        <w:rPr>
          <w:b/>
        </w:rPr>
        <w:t>15.septembrim</w:t>
      </w:r>
      <w:proofErr w:type="spellEnd"/>
      <w:r w:rsidRPr="0014149C">
        <w:rPr>
          <w:b/>
        </w:rPr>
        <w:t xml:space="preserve"> plkst. 1</w:t>
      </w:r>
      <w:r w:rsidR="000E5719">
        <w:rPr>
          <w:b/>
        </w:rPr>
        <w:t>5</w:t>
      </w:r>
      <w:r w:rsidRPr="0014149C">
        <w:rPr>
          <w:b/>
        </w:rPr>
        <w:t>.00</w:t>
      </w:r>
      <w:r w:rsidRPr="0014149C">
        <w:t>.</w:t>
      </w:r>
    </w:p>
    <w:p w14:paraId="60BDA050" w14:textId="60812853" w:rsidR="00AA2A76" w:rsidRPr="0014149C" w:rsidRDefault="00AA2A76" w:rsidP="0014149C">
      <w:pPr>
        <w:pStyle w:val="Heading2"/>
      </w:pPr>
      <w:r w:rsidRPr="0014149C">
        <w:t xml:space="preserve">Piedāvājumus, kas iesniegti pēc Nolikuma </w:t>
      </w:r>
      <w:proofErr w:type="spellStart"/>
      <w:r w:rsidR="0014149C" w:rsidRPr="0014149C">
        <w:t>2.3</w:t>
      </w:r>
      <w:r w:rsidRPr="0014149C">
        <w:t>.punktā</w:t>
      </w:r>
      <w:proofErr w:type="spellEnd"/>
      <w:r w:rsidRPr="0014149C">
        <w:t xml:space="preserve"> minētā termiņa, nevērtēs un  atgriezīs iesniedzējam.</w:t>
      </w:r>
    </w:p>
    <w:p w14:paraId="7954928F" w14:textId="72491ED6" w:rsidR="00AA2A76" w:rsidRPr="0014149C" w:rsidRDefault="00AA2A76" w:rsidP="0014149C">
      <w:pPr>
        <w:pStyle w:val="Heading2"/>
      </w:pPr>
      <w:r w:rsidRPr="0014149C">
        <w:lastRenderedPageBreak/>
        <w:t xml:space="preserve">Iesniegtos piedāvājumus atvērs slēgtā sēdē pēc piedāvājumu iesniegšanas termiņa beigām, nogaidot Nolikuma </w:t>
      </w:r>
      <w:proofErr w:type="spellStart"/>
      <w:r w:rsidR="0014149C">
        <w:t>2.3.</w:t>
      </w:r>
      <w:r w:rsidRPr="0014149C">
        <w:t>.punktā</w:t>
      </w:r>
      <w:proofErr w:type="spellEnd"/>
      <w:r w:rsidRPr="0014149C">
        <w:t xml:space="preserve"> noteikto šifrētā dokumenta atslēgas iesniegšanai noteikto laiku, bet ne vēlāk kā </w:t>
      </w:r>
      <w:proofErr w:type="spellStart"/>
      <w:r w:rsidR="0014149C" w:rsidRPr="0014149C">
        <w:rPr>
          <w:b/>
          <w:szCs w:val="24"/>
        </w:rPr>
        <w:t>2025.gada</w:t>
      </w:r>
      <w:proofErr w:type="spellEnd"/>
      <w:r w:rsidR="0014149C" w:rsidRPr="0014149C">
        <w:rPr>
          <w:b/>
          <w:szCs w:val="24"/>
        </w:rPr>
        <w:t xml:space="preserve"> </w:t>
      </w:r>
      <w:proofErr w:type="spellStart"/>
      <w:r w:rsidR="00E54FFB">
        <w:rPr>
          <w:b/>
          <w:szCs w:val="24"/>
        </w:rPr>
        <w:t>15.</w:t>
      </w:r>
      <w:r w:rsidR="00E54FFB" w:rsidRPr="00E54FFB">
        <w:rPr>
          <w:b/>
          <w:szCs w:val="24"/>
        </w:rPr>
        <w:t>septembra</w:t>
      </w:r>
      <w:proofErr w:type="spellEnd"/>
      <w:r w:rsidR="0014149C" w:rsidRPr="00E54FFB">
        <w:rPr>
          <w:b/>
          <w:szCs w:val="24"/>
        </w:rPr>
        <w:t xml:space="preserve"> plkst</w:t>
      </w:r>
      <w:r w:rsidR="0014149C" w:rsidRPr="0014149C">
        <w:rPr>
          <w:b/>
          <w:szCs w:val="24"/>
        </w:rPr>
        <w:t>. 1</w:t>
      </w:r>
      <w:r w:rsidR="000E5719">
        <w:rPr>
          <w:b/>
          <w:szCs w:val="24"/>
        </w:rPr>
        <w:t>5</w:t>
      </w:r>
      <w:r w:rsidR="0014149C" w:rsidRPr="0014149C">
        <w:rPr>
          <w:b/>
          <w:szCs w:val="24"/>
        </w:rPr>
        <w:t>.</w:t>
      </w:r>
      <w:r w:rsidR="0014149C">
        <w:rPr>
          <w:b/>
          <w:szCs w:val="24"/>
        </w:rPr>
        <w:t>15</w:t>
      </w:r>
      <w:r w:rsidRPr="0014149C">
        <w:t>.</w:t>
      </w:r>
    </w:p>
    <w:p w14:paraId="3C876665" w14:textId="1DB27897" w:rsidR="00AA2A76" w:rsidRPr="0014149C" w:rsidRDefault="00AA2A76" w:rsidP="0014149C">
      <w:pPr>
        <w:pStyle w:val="Heading2"/>
      </w:pPr>
      <w:r w:rsidRPr="0014149C">
        <w:t xml:space="preserve">Ja Pretendents piedāvājuma datu aizsardzībai izmantojis piedāvājuma šifrēšanu, Pretendentam ne vēlāk kā 10 (desmit) minūtes pēc Nolikuma </w:t>
      </w:r>
      <w:proofErr w:type="spellStart"/>
      <w:r w:rsidR="0014149C">
        <w:t>2.3.</w:t>
      </w:r>
      <w:r w:rsidRPr="0014149C">
        <w:t>punktā</w:t>
      </w:r>
      <w:proofErr w:type="spellEnd"/>
      <w:r w:rsidRPr="0014149C">
        <w:t xml:space="preserve"> minētā laika uz Nolikuma </w:t>
      </w:r>
      <w:proofErr w:type="spellStart"/>
      <w:r w:rsidR="0014149C">
        <w:t>2.3.</w:t>
      </w:r>
      <w:r w:rsidRPr="0014149C">
        <w:t>punktā</w:t>
      </w:r>
      <w:proofErr w:type="spellEnd"/>
      <w:r w:rsidRPr="0014149C">
        <w:t xml:space="preserve"> norādīto e-pasta adresi </w:t>
      </w:r>
      <w:proofErr w:type="spellStart"/>
      <w:r w:rsidRPr="0014149C">
        <w:t>jānosūta</w:t>
      </w:r>
      <w:proofErr w:type="spellEnd"/>
      <w:r w:rsidRPr="0014149C">
        <w:t xml:space="preserve"> elektroniskā atslēga ar paroli šifrētā dokumenta atvēršanai.</w:t>
      </w:r>
    </w:p>
    <w:p w14:paraId="317000A4" w14:textId="77777777" w:rsidR="00AA2A76" w:rsidRDefault="00AA2A76" w:rsidP="0014149C">
      <w:pPr>
        <w:pStyle w:val="Heading2"/>
      </w:pPr>
      <w:r w:rsidRPr="004612F0">
        <w:t>Vietas apskat</w:t>
      </w:r>
      <w:r>
        <w:t xml:space="preserve">i saskaņot ar Nolikuma </w:t>
      </w:r>
      <w:proofErr w:type="spellStart"/>
      <w:r>
        <w:t>1.5.2.punktā</w:t>
      </w:r>
      <w:proofErr w:type="spellEnd"/>
      <w:r>
        <w:t xml:space="preserve"> minēto </w:t>
      </w:r>
      <w:proofErr w:type="spellStart"/>
      <w:r>
        <w:t>kontakpersonu</w:t>
      </w:r>
      <w:proofErr w:type="spellEnd"/>
      <w:r>
        <w:t>. P</w:t>
      </w:r>
      <w:r w:rsidRPr="004612F0">
        <w:t>iegādātāju sanāksme</w:t>
      </w:r>
      <w:r>
        <w:t xml:space="preserve"> n</w:t>
      </w:r>
      <w:r w:rsidRPr="004612F0">
        <w:t>av paredzēta.</w:t>
      </w:r>
    </w:p>
    <w:bookmarkEnd w:id="24"/>
    <w:p w14:paraId="3056557E" w14:textId="77777777" w:rsidR="00AA2A76" w:rsidRPr="00E75DC7" w:rsidRDefault="00AA2A76" w:rsidP="0014149C">
      <w:pPr>
        <w:pStyle w:val="Heading2"/>
      </w:pPr>
      <w:r w:rsidRPr="00E75DC7">
        <w:t>Nolikuma skaidrojumus par piedāvājuma sagatavošanu un iesniegšanu, un/vai skaidrojumus par Nolikumā un tā pielikumos iekļautajām prasībām, Piegādātājs pieprasa rakstiski, atsūtot elektroniski uz e-pasta adresi</w:t>
      </w:r>
      <w:r>
        <w:t xml:space="preserve"> </w:t>
      </w:r>
      <w:hyperlink r:id="rId12" w:history="1">
        <w:proofErr w:type="spellStart"/>
        <w:r w:rsidRPr="002417FF">
          <w:rPr>
            <w:rStyle w:val="Hyperlink"/>
            <w:szCs w:val="24"/>
          </w:rPr>
          <w:t>info@kekavasnami.l</w:t>
        </w:r>
        <w:r w:rsidRPr="00E75DC7">
          <w:rPr>
            <w:rStyle w:val="Hyperlink"/>
          </w:rPr>
          <w:t>v</w:t>
        </w:r>
        <w:proofErr w:type="spellEnd"/>
      </w:hyperlink>
      <w:r w:rsidRPr="00E75DC7">
        <w:t xml:space="preserve">, pievienojot skenētu parakstītu dokumentu vai ar drošu elektronisko parakstu parakstītu dokumentu. Piegādātājiem komunikācija ar Pasūtītāju jānodrošina latviešu valodā. </w:t>
      </w:r>
    </w:p>
    <w:p w14:paraId="7B1A9305" w14:textId="77777777" w:rsidR="00AA2A76" w:rsidRPr="00E75DC7" w:rsidRDefault="00AA2A76" w:rsidP="0014149C">
      <w:pPr>
        <w:pStyle w:val="Heading2"/>
      </w:pPr>
      <w:r w:rsidRPr="00E75DC7">
        <w:t xml:space="preserve">Pasūtītājs uz laikā iesniegtiem skaidrojumu pieprasījumiem atbildēs rakstiski 5 (piecas) darba dienas laikā, bet ne vēlāk kā 6 (sešas) dienas pirms piedāvājumu iesniegšanas termiņa beigām nosūtot atbildi jautājuma iesniedzējam elektroniski, pievienojot skenētu parakstītu dokumentu vai ar drošu elektronisko parakstu parakstītu dokumentu. Vienlaikus Pasūtītāja sniegtās atbildes, norādot uzdotos jautājumus, tiks ievietotas Pasūtītāja profila tīmekļvietnē </w:t>
      </w:r>
      <w:hyperlink r:id="rId13" w:history="1">
        <w:proofErr w:type="spellStart"/>
        <w:r w:rsidRPr="00E75DC7">
          <w:rPr>
            <w:rStyle w:val="Hyperlink"/>
            <w:szCs w:val="24"/>
          </w:rPr>
          <w:t>www.kekavasnami.lv</w:t>
        </w:r>
        <w:proofErr w:type="spellEnd"/>
      </w:hyperlink>
      <w:r w:rsidRPr="00E75DC7">
        <w:t xml:space="preserve"> sadaļā “Iepirkumi”. Ja skaidrojuma pieprasījums tiek saņemts ārpus Pasūtītāja darba laika, t.i. darba dienās no plkst. 16.15 līdz plkst. 7.15, piektdienās pēc plkst. 13.15 un brīvdienās, par skaidrojuma pieprasījuma saņemšanas dienu uzskatāma nākamā </w:t>
      </w:r>
      <w:r w:rsidRPr="004612F0">
        <w:t>Pasūtītāja</w:t>
      </w:r>
      <w:r w:rsidRPr="00E75DC7">
        <w:t xml:space="preserve"> darba diena. </w:t>
      </w:r>
    </w:p>
    <w:p w14:paraId="45871543" w14:textId="77777777" w:rsidR="00AA2A76" w:rsidRPr="00E75DC7" w:rsidRDefault="00AA2A76" w:rsidP="0014149C">
      <w:pPr>
        <w:pStyle w:val="Heading2"/>
      </w:pPr>
      <w:r w:rsidRPr="00E75DC7">
        <w:t>Gadījumā, ja pieprasītā papildu informācija ir tik apjomīga, ka Pasūtītājs nevar to sagatavot un sniegt atlikušajā atbildes sniegšanas termiņā, Pasūtītājs drīkst atteikt sniegt šādu informāciju, pamatojoties, ka tā nav pieprasīta laikus. Jebkurā gadījumā Pasūtītājam ir jāvērtē, vai uzdotais jautājums neliecina par nopietnām neskaidrībām vai pretrunām Nolikumā</w:t>
      </w:r>
      <w:r>
        <w:t xml:space="preserve">, </w:t>
      </w:r>
      <w:r w:rsidRPr="00E75DC7">
        <w:t>vai tajā nav nepieciešams veikt grozījumus, tādējādi pagarinot piedāvājumu iesniegšanas termiņu.</w:t>
      </w:r>
    </w:p>
    <w:p w14:paraId="6A477B49" w14:textId="1F776057" w:rsidR="00AA2A76" w:rsidRPr="00E75DC7" w:rsidRDefault="00AA2A76" w:rsidP="0014149C">
      <w:pPr>
        <w:pStyle w:val="Heading2"/>
      </w:pPr>
      <w:r w:rsidRPr="00E75DC7">
        <w:t xml:space="preserve">Pasūtītājs ir tiesīgs pagarināt Nolikuma </w:t>
      </w:r>
      <w:proofErr w:type="spellStart"/>
      <w:r w:rsidR="0014149C">
        <w:t>2.3.</w:t>
      </w:r>
      <w:r w:rsidRPr="00E75DC7">
        <w:t>punktā</w:t>
      </w:r>
      <w:proofErr w:type="spellEnd"/>
      <w:r w:rsidRPr="00E75DC7">
        <w:t xml:space="preserve"> minēto termiņu, kā arī ir tiesīgs veikt grozījumus Nolikumā. Pasūtītājs nodrošina, ka visa aktuālā informācija par </w:t>
      </w:r>
      <w:r>
        <w:t>k</w:t>
      </w:r>
      <w:r w:rsidRPr="00E75DC7">
        <w:t xml:space="preserve">onkursu, t.sk. Nolikums, tā pielikumi, Nolikuma grozījumi, atbildes uz Piegādātāju uzdotajiem jautājumiem, tiks publicētas un būs brīvi pieejamas Pasūtītāja profila tīmekļvietnē </w:t>
      </w:r>
      <w:hyperlink r:id="rId14" w:history="1">
        <w:proofErr w:type="spellStart"/>
        <w:r w:rsidRPr="00E75DC7">
          <w:rPr>
            <w:rStyle w:val="Hyperlink"/>
            <w:szCs w:val="24"/>
          </w:rPr>
          <w:t>www.kekavasnami.lv</w:t>
        </w:r>
        <w:proofErr w:type="spellEnd"/>
      </w:hyperlink>
      <w:r w:rsidRPr="00E75DC7">
        <w:t xml:space="preserve"> sadaļā “Iepirkumi”.</w:t>
      </w:r>
    </w:p>
    <w:p w14:paraId="53519874" w14:textId="77777777" w:rsidR="00AA2A76" w:rsidRPr="00E75DC7" w:rsidRDefault="00AA2A76" w:rsidP="0014149C">
      <w:pPr>
        <w:pStyle w:val="Heading2"/>
      </w:pPr>
      <w:r w:rsidRPr="00E75DC7">
        <w:t>Piegādātajiem ir pienākums sekot līdzi publicētajai informācijai. Pasūtītājs nav atbildīgs par to, ja kāds Piegādātājs nav iepazinies ar informāciju, kurai ir nodrošināta brīva un tieša elektroniskā pieeja un nav ņēmis vērā Nolikuma grozījumus un precizējumus, sniegtās atbildes uz Piegādātāju uzdotajiem jautājumiem, kā rezultātā Pretendents ir iesniedzis nepilnīgu piedāvājumu.</w:t>
      </w:r>
    </w:p>
    <w:p w14:paraId="342CC63E" w14:textId="77777777" w:rsidR="0014149C" w:rsidRDefault="0014149C" w:rsidP="0014149C">
      <w:pPr>
        <w:pStyle w:val="Heading2"/>
        <w:numPr>
          <w:ilvl w:val="0"/>
          <w:numId w:val="0"/>
        </w:numPr>
        <w:ind w:left="340"/>
        <w:rPr>
          <w:b/>
        </w:rPr>
      </w:pPr>
      <w:bookmarkStart w:id="25" w:name="_Toc123192551"/>
    </w:p>
    <w:p w14:paraId="032F6ABD" w14:textId="38D90E44" w:rsidR="00AA2A76" w:rsidRPr="0014149C" w:rsidRDefault="00AA2A76" w:rsidP="0014149C">
      <w:pPr>
        <w:pStyle w:val="Heading2"/>
        <w:numPr>
          <w:ilvl w:val="0"/>
          <w:numId w:val="5"/>
        </w:numPr>
        <w:rPr>
          <w:b/>
        </w:rPr>
      </w:pPr>
      <w:r w:rsidRPr="0014149C">
        <w:rPr>
          <w:b/>
        </w:rPr>
        <w:t>Piedāvājuma noformējuma prasības</w:t>
      </w:r>
      <w:bookmarkEnd w:id="25"/>
    </w:p>
    <w:p w14:paraId="0B376C5B" w14:textId="3FC76B67" w:rsidR="00AA2A76" w:rsidRPr="0014149C" w:rsidRDefault="00AA2A76" w:rsidP="0014149C">
      <w:pPr>
        <w:pStyle w:val="Heading2"/>
        <w:ind w:firstLine="2"/>
        <w:rPr>
          <w:i/>
        </w:rPr>
      </w:pPr>
      <w:r w:rsidRPr="0014149C">
        <w:rPr>
          <w:iCs/>
        </w:rPr>
        <w:t>Iesniedzot piedāvājumu, Pretendents piedāvājumu vai tā daļas, ja tās paraksta atsevišķi, paraksta ar drošu elektronisko parakstu. Pretendents pēc saviem ieskatiem piedāvājuma veidlapas var parakstīt kā atsevišķus dokumentus vai parakstīt visu piedāvājuma dokumentāciju kopumā.</w:t>
      </w:r>
    </w:p>
    <w:p w14:paraId="68449AA0" w14:textId="580F9221" w:rsidR="00AA2A76" w:rsidRPr="0014149C" w:rsidRDefault="00AA2A76" w:rsidP="0014149C">
      <w:pPr>
        <w:pStyle w:val="Heading2"/>
        <w:ind w:firstLine="2"/>
        <w:rPr>
          <w:rFonts w:cs="Times New Roman"/>
          <w:i/>
        </w:rPr>
      </w:pPr>
      <w:r w:rsidRPr="0014149C">
        <w:rPr>
          <w:rFonts w:cs="Times New Roman"/>
          <w:iCs/>
        </w:rPr>
        <w:lastRenderedPageBreak/>
        <w:t>Piedāvājumu vai tā daļas, ja tās paraksta atsevišķi, Pretendenta vārdā paraksta Pretendenta pārstāvēt tiesīgā persona vai tā pilnvarota persona, pievienojot pārstāvību apliecinošu dokumentu (piemēram, pilnvara, kas tiek pievienota piedāvājumam kā skenēts dokumenta oriģināls).</w:t>
      </w:r>
    </w:p>
    <w:p w14:paraId="5AC66BA1" w14:textId="0C73E072" w:rsidR="00AA2A76" w:rsidRPr="0014149C" w:rsidRDefault="00AA2A76" w:rsidP="0014149C">
      <w:pPr>
        <w:pStyle w:val="Heading2"/>
        <w:ind w:firstLine="2"/>
        <w:rPr>
          <w:rFonts w:cs="Times New Roman"/>
          <w:i/>
        </w:rPr>
      </w:pPr>
      <w:r w:rsidRPr="0014149C">
        <w:rPr>
          <w:rFonts w:cs="Times New Roman"/>
          <w:iCs/>
        </w:rPr>
        <w:t>Ja piedāvājumu nav parakstījusi persona ar Pretendenta pārstāvības tiesībām (t.sk. Pretendenta pilnvarota persona), tad attiecīgi Pretendenta piedāvājums tiek noraidīts.</w:t>
      </w:r>
    </w:p>
    <w:p w14:paraId="091BF62E" w14:textId="77777777" w:rsidR="00AA2A76" w:rsidRPr="00E75DC7" w:rsidRDefault="00AA2A76" w:rsidP="0014149C">
      <w:pPr>
        <w:pStyle w:val="Heading2"/>
        <w:rPr>
          <w:i/>
        </w:rPr>
      </w:pPr>
      <w:r w:rsidRPr="00E75DC7">
        <w:t xml:space="preserve">Piedāvājumi jāiesniedz latviešu valodā. Ja kāds no piedāvājuma dokumentiem tiks iesniegts citā valodā, tad tam jāpievieno Pretendenta apliecināts tulkojums latviešu valodā saskaņā ar Ministru kabineta 22.08.2000. noteikumiem </w:t>
      </w:r>
      <w:proofErr w:type="spellStart"/>
      <w:r w:rsidRPr="00E75DC7">
        <w:t>Nr.291</w:t>
      </w:r>
      <w:proofErr w:type="spellEnd"/>
      <w:r w:rsidRPr="00E75DC7">
        <w:t xml:space="preserve"> “Kārtība, kādā apliecināmi dokumentu tulkojumi latviešu valodā”. Par dokumenta tulkojuma atbilstību oriģinālam atbild Pretendents.</w:t>
      </w:r>
    </w:p>
    <w:p w14:paraId="2DB673BC" w14:textId="77777777" w:rsidR="00AA2A76" w:rsidRPr="00E75DC7" w:rsidRDefault="00AA2A76" w:rsidP="0014149C">
      <w:pPr>
        <w:pStyle w:val="Heading2"/>
        <w:rPr>
          <w:i/>
        </w:rPr>
      </w:pPr>
      <w:r w:rsidRPr="00E75DC7">
        <w:t xml:space="preserve">Pretendents dokumenta atvasinājumus apliecina atbilstoši Ministru kabineta 04.09.2018. noteikumiem </w:t>
      </w:r>
      <w:proofErr w:type="spellStart"/>
      <w:r w:rsidRPr="00E75DC7">
        <w:t>Nr.558</w:t>
      </w:r>
      <w:proofErr w:type="spellEnd"/>
      <w:r w:rsidRPr="00E75DC7">
        <w:t xml:space="preserve"> “Dokumentu izstrādāšanas un noformēšanas kārtība”. Pretendents piedāvājuma noformēšanā ievēro Elektronisko dokumentu likumā un Ministru kabineta 28.06.2005. noteikumos </w:t>
      </w:r>
      <w:proofErr w:type="spellStart"/>
      <w:r w:rsidRPr="00E75DC7">
        <w:t>Nr.473</w:t>
      </w:r>
      <w:proofErr w:type="spellEnd"/>
      <w:r w:rsidRPr="00E75DC7">
        <w:t xml:space="preserve"> “Elektronisko dokumentu izstrādāšanas, noformēšanas, glabāšanas un aprites kārtība valsts un pašvaldību iestādēs un kārtībā,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Vienlaikus Pretendents ir tiesīgs visu iesniegto dokumentu atvasinājumus un tulkojumu pareizību apliecināt ar vienu apliecinājumu. </w:t>
      </w:r>
    </w:p>
    <w:p w14:paraId="4B82B84E" w14:textId="77777777" w:rsidR="00AA2A76" w:rsidRPr="00E75DC7" w:rsidRDefault="00AA2A76" w:rsidP="0014149C">
      <w:pPr>
        <w:pStyle w:val="Heading2"/>
        <w:rPr>
          <w:i/>
        </w:rPr>
      </w:pPr>
      <w:r w:rsidRPr="00E75DC7">
        <w:t>Ja Komisijai rodas šaubas par iesniegtā dokumenta kopijas autentiskumu, tā pieprasa, lai Pretendents uzrāda dokumenta oriģinālu vai iesniedz apliecinātu dokumenta kopiju.</w:t>
      </w:r>
    </w:p>
    <w:p w14:paraId="70E56D56" w14:textId="77777777" w:rsidR="00AA2A76" w:rsidRPr="00E75DC7" w:rsidRDefault="00AA2A76" w:rsidP="0014149C">
      <w:pPr>
        <w:pStyle w:val="Heading2"/>
        <w:rPr>
          <w:i/>
        </w:rPr>
      </w:pPr>
      <w:r w:rsidRPr="00E75DC7">
        <w:t>Piedāvājumā iesniegtajiem dokumentiem ir jābūt skaidri salasāmiem, bez labojumiem, iestarpinājumiem, izdzēsumiem vai aritmētiskām kļūdām. Skenētajiem dokumentiem jāattēlo visu oriģinālajā dokumentā ietverto informāciju. Pirms skenēta dokumenta pievienošanas Pretendents pārliecinās, ka dokuments ir salasāms un attēlota visa oriģinālajā dokumentā ietvertā informācija.</w:t>
      </w:r>
    </w:p>
    <w:p w14:paraId="2CA076C0" w14:textId="77777777" w:rsidR="00AA2A76" w:rsidRPr="00E75DC7" w:rsidRDefault="00AA2A76" w:rsidP="0014149C">
      <w:pPr>
        <w:pStyle w:val="Heading2"/>
        <w:rPr>
          <w:i/>
        </w:rPr>
      </w:pPr>
      <w:r w:rsidRPr="00E75DC7">
        <w:t xml:space="preserve">Iesniedzot piedāvājumu, Pretendents </w:t>
      </w:r>
      <w:r>
        <w:t>pieteikumā (</w:t>
      </w:r>
      <w:proofErr w:type="spellStart"/>
      <w:r>
        <w:t>1.pielikums</w:t>
      </w:r>
      <w:proofErr w:type="spellEnd"/>
      <w:r>
        <w:t xml:space="preserve">) </w:t>
      </w:r>
      <w:r w:rsidRPr="00E75DC7">
        <w:t>apliecina</w:t>
      </w:r>
      <w:r>
        <w:t xml:space="preserve">, ka </w:t>
      </w:r>
      <w:r w:rsidRPr="00E75DC7">
        <w:t xml:space="preserve">piekrīt visiem Nolikumā ietvertajiem nosacījumiem. </w:t>
      </w:r>
    </w:p>
    <w:p w14:paraId="22F87CFE" w14:textId="77777777" w:rsidR="00AA2A76" w:rsidRPr="00E75DC7" w:rsidRDefault="00AA2A76" w:rsidP="0014149C">
      <w:pPr>
        <w:pStyle w:val="Heading2"/>
        <w:rPr>
          <w:i/>
        </w:rPr>
      </w:pPr>
      <w:r w:rsidRPr="00E75DC7">
        <w:t>Piedāvājumi jāsagatavo tā, lai nekādā veidā netiktu ierobežota piekļuve piedāvājumā ietvertajai informācijai, tostarp, piedāvājums nedrīkst saturēt datorvīrusus un citas kaitīgas programmatūras vai to ģeneratorus. Ja piedāvājumi saturēs kādu no šajā punktā minētajiem riskiem, tie netiks izskatīti.</w:t>
      </w:r>
    </w:p>
    <w:p w14:paraId="31DFDC90" w14:textId="77777777" w:rsidR="00AA2A76" w:rsidRPr="00E75DC7" w:rsidRDefault="00AA2A76" w:rsidP="0014149C">
      <w:pPr>
        <w:pStyle w:val="Heading2"/>
        <w:rPr>
          <w:i/>
        </w:rPr>
      </w:pPr>
      <w:r w:rsidRPr="00E75DC7">
        <w:rPr>
          <w:iCs/>
        </w:rPr>
        <w:t xml:space="preserve">Pretendents ir atbildīgs par piedāvājuma savlaicīgu iesniegšanu un </w:t>
      </w:r>
      <w:r w:rsidRPr="00E75DC7">
        <w:t xml:space="preserve">Pretendentam pilnībā jāsedz visi izdevumi, kas saistīti ar piedāvājuma sagatavošanu un iesniegšanu. Pasūtītājs neuzņemas nekādu atbildību par šīm izmaksām neatkarīgi no </w:t>
      </w:r>
      <w:r>
        <w:t>k</w:t>
      </w:r>
      <w:r w:rsidRPr="00E75DC7">
        <w:t>onkursa rezultātiem.</w:t>
      </w:r>
    </w:p>
    <w:p w14:paraId="741D544E" w14:textId="77777777" w:rsidR="00AA2A76" w:rsidRDefault="00AA2A76" w:rsidP="0014149C">
      <w:pPr>
        <w:pStyle w:val="Heading2"/>
      </w:pPr>
      <w:r w:rsidRPr="00E75DC7">
        <w:t>Pretendenta piedāvājumam ir jāietver:</w:t>
      </w:r>
    </w:p>
    <w:p w14:paraId="243825EE" w14:textId="0B214B3E" w:rsidR="00AA2A76" w:rsidRDefault="00AA2A76" w:rsidP="002D6464">
      <w:pPr>
        <w:pStyle w:val="Heading3"/>
      </w:pPr>
      <w:r>
        <w:t>Pieteikum</w:t>
      </w:r>
      <w:r w:rsidR="0014149C">
        <w:t>s</w:t>
      </w:r>
      <w:r>
        <w:t xml:space="preserve"> (1.pielikums);</w:t>
      </w:r>
    </w:p>
    <w:p w14:paraId="1913DD07" w14:textId="06896894" w:rsidR="00AA2A76" w:rsidRDefault="00AA2A76" w:rsidP="002D6464">
      <w:pPr>
        <w:pStyle w:val="Heading3"/>
      </w:pPr>
      <w:r>
        <w:t xml:space="preserve">Lokālā tāme - finanšu piedāvājumu </w:t>
      </w:r>
      <w:r w:rsidR="002233EC">
        <w:t>par katru objektu</w:t>
      </w:r>
      <w:r w:rsidRPr="00BE06CE">
        <w:t>;</w:t>
      </w:r>
      <w:r w:rsidR="002233EC">
        <w:t xml:space="preserve"> (pieļa</w:t>
      </w:r>
      <w:r w:rsidR="00FE5B02">
        <w:t>u</w:t>
      </w:r>
      <w:r w:rsidR="002233EC">
        <w:t xml:space="preserve">jams arī viens excell fails ar </w:t>
      </w:r>
      <w:r w:rsidR="00C422B8">
        <w:t>5</w:t>
      </w:r>
      <w:r w:rsidR="002233EC">
        <w:t xml:space="preserve"> obje</w:t>
      </w:r>
      <w:r w:rsidR="00FE5B02">
        <w:t>k</w:t>
      </w:r>
      <w:r w:rsidR="002233EC">
        <w:t>tu lapām).</w:t>
      </w:r>
    </w:p>
    <w:p w14:paraId="2A13068C" w14:textId="4E543DE4" w:rsidR="00AA2A76" w:rsidRDefault="00AA2A76" w:rsidP="002D6464">
      <w:pPr>
        <w:pStyle w:val="Heading3"/>
      </w:pPr>
      <w:r>
        <w:t>Kvalifikāciju apliecinoši dokumenti (</w:t>
      </w:r>
      <w:r w:rsidR="00C422B8">
        <w:t>3</w:t>
      </w:r>
      <w:r>
        <w:t>.pielikums)</w:t>
      </w:r>
    </w:p>
    <w:p w14:paraId="0916AC69" w14:textId="4D82ADD6" w:rsidR="00AA2A76" w:rsidRPr="00004E0A" w:rsidRDefault="00AA2A76" w:rsidP="002D6464">
      <w:pPr>
        <w:pStyle w:val="Heading3"/>
        <w:rPr>
          <w:iCs/>
        </w:rPr>
      </w:pPr>
      <w:r w:rsidRPr="004612F0">
        <w:t>Informācij</w:t>
      </w:r>
      <w:r>
        <w:t>u</w:t>
      </w:r>
      <w:r w:rsidRPr="004612F0">
        <w:t xml:space="preserve"> par apakšuzņēmējiem</w:t>
      </w:r>
      <w:r>
        <w:t xml:space="preserve"> (ja tādi paredzēti), to apliecinājums, i</w:t>
      </w:r>
      <w:r>
        <w:rPr>
          <w:iCs/>
        </w:rPr>
        <w:t>nformāciju par</w:t>
      </w:r>
      <w:r w:rsidRPr="009B3C26">
        <w:t xml:space="preserve"> </w:t>
      </w:r>
      <w:r>
        <w:t>p</w:t>
      </w:r>
      <w:r w:rsidRPr="004612F0">
        <w:t>ersonu</w:t>
      </w:r>
      <w:r>
        <w:t xml:space="preserve"> (ja tāda paredzēta)</w:t>
      </w:r>
      <w:r w:rsidRPr="004612F0">
        <w:t>, uz kuras iespējām Pretendents balstās</w:t>
      </w:r>
      <w:r>
        <w:t xml:space="preserve"> (brīvas formas dokuments).</w:t>
      </w:r>
    </w:p>
    <w:p w14:paraId="45E0FA02" w14:textId="77777777" w:rsidR="00AA2A76" w:rsidRPr="009B3C26" w:rsidRDefault="00AA2A76" w:rsidP="002D6464">
      <w:pPr>
        <w:pStyle w:val="Heading3"/>
      </w:pPr>
      <w:r>
        <w:lastRenderedPageBreak/>
        <w:t>Citu informāciju, ko Pretendents uzskata par nepieciešamu pievienot piedāvājumam.</w:t>
      </w:r>
    </w:p>
    <w:p w14:paraId="5CD25AB8" w14:textId="600DF3D2" w:rsidR="00AA2A76" w:rsidRPr="00FE5B02" w:rsidRDefault="00AA2A76" w:rsidP="00C61E4A">
      <w:pPr>
        <w:pStyle w:val="Heading2"/>
        <w:rPr>
          <w:iCs/>
        </w:rPr>
      </w:pPr>
      <w:r w:rsidRPr="00E75DC7">
        <w:t>Pretendents līdz piedāvājuma iesniegšanas termiņa beigām ir tiesīgs grozīt vai atsaukt savu piedāvājumu</w:t>
      </w:r>
      <w:r w:rsidR="00FE5B02">
        <w:t>.</w:t>
      </w:r>
      <w:r w:rsidRPr="00E75DC7">
        <w:t xml:space="preserve"> </w:t>
      </w:r>
      <w:r w:rsidR="00FE5B02">
        <w:t xml:space="preserve">Ja </w:t>
      </w:r>
      <w:r w:rsidRPr="00E75DC7">
        <w:t>Pretendents papildina ar piedāvājuma grozījumiem, tad attiecīgi tos noformē kā “Piedāvājuma grozījumi” un iesniedz parakstītus ar drošu elektronisko parakstu. Piedāvājuma grozīšanas gadījumā par piedāvājuma iesniegšanas laiku tiks uzskatīts pēdējā grozītā piedāvājuma iesniegšanas brīdis.</w:t>
      </w:r>
    </w:p>
    <w:p w14:paraId="4FC32B5A" w14:textId="0B589C12" w:rsidR="00AA2A76" w:rsidRPr="00E75DC7" w:rsidRDefault="00AA2A76" w:rsidP="00FE5B02">
      <w:pPr>
        <w:pStyle w:val="Heading2"/>
        <w:ind w:firstLine="2"/>
      </w:pPr>
      <w:r w:rsidRPr="00E75DC7">
        <w:t>Piedāvājuma atsaukšanai ir bezierunu raksturs, un tā izslēdz Pretendentu no turpmākās dalības iepirkumu procedūrā. Piedāvājuma maiņas gadījumā par piedāvājuma iesniegšanas laiku tiks uzskatīts pēdējā piedāvājuma iesniegšanas brīdis.</w:t>
      </w:r>
    </w:p>
    <w:p w14:paraId="0D63093E" w14:textId="77777777" w:rsidR="00AA2A76" w:rsidRPr="00E75DC7" w:rsidRDefault="00AA2A76" w:rsidP="00AA2A76"/>
    <w:p w14:paraId="2B66586E" w14:textId="2BEBDB73" w:rsidR="00AA2A76" w:rsidRPr="002233EC" w:rsidRDefault="00AA2A76" w:rsidP="002233EC">
      <w:pPr>
        <w:pStyle w:val="Heading2"/>
        <w:numPr>
          <w:ilvl w:val="0"/>
          <w:numId w:val="5"/>
        </w:numPr>
        <w:rPr>
          <w:b/>
        </w:rPr>
      </w:pPr>
      <w:bookmarkStart w:id="26" w:name="_Toc123192552"/>
      <w:r w:rsidRPr="002233EC">
        <w:rPr>
          <w:b/>
        </w:rPr>
        <w:t>Saistību izpildes nodrošinājums</w:t>
      </w:r>
      <w:bookmarkEnd w:id="26"/>
    </w:p>
    <w:p w14:paraId="105B43B0" w14:textId="1D0D8BF2" w:rsidR="00AA2A76" w:rsidRPr="00CC0682" w:rsidRDefault="00AA2A76" w:rsidP="0014149C">
      <w:pPr>
        <w:pStyle w:val="Heading2"/>
      </w:pPr>
      <w:r w:rsidRPr="00CC0682">
        <w:t>Pretendentam, kuram piešķirtas iepirkuma līguma slēgšanas tiesības, ja tas sākotnējo izdevumu segšana</w:t>
      </w:r>
      <w:r>
        <w:t>i</w:t>
      </w:r>
      <w:r w:rsidRPr="00CC0682">
        <w:t xml:space="preserve"> pieprasa avansu </w:t>
      </w:r>
      <w:r>
        <w:t>(</w:t>
      </w:r>
      <w:r w:rsidRPr="00CC0682">
        <w:t>15-25% apmērā</w:t>
      </w:r>
      <w:r>
        <w:t>)</w:t>
      </w:r>
      <w:r w:rsidRPr="00CC0682">
        <w:t>, reizē ar rēķinu jāiesniedz avansa maksājuma garantiju polise</w:t>
      </w:r>
      <w:r>
        <w:t xml:space="preserve"> par visu avansa summu, ja to lūdz Pasūtītājs.</w:t>
      </w:r>
    </w:p>
    <w:p w14:paraId="1840749B" w14:textId="02CF14A4" w:rsidR="00AA2A76" w:rsidRPr="00E75DC7" w:rsidRDefault="00AA2A76" w:rsidP="0014149C">
      <w:pPr>
        <w:pStyle w:val="Heading2"/>
      </w:pPr>
      <w:r w:rsidRPr="00E75DC7">
        <w:t>Pretendentam</w:t>
      </w:r>
      <w:r w:rsidR="00C422B8">
        <w:t>, ar kuru noslēgs līgumu, jābūt spēkā vispārējas civiltiesiskās apdrošināšanas polisei.</w:t>
      </w:r>
      <w:r w:rsidRPr="00E75DC7">
        <w:t>.</w:t>
      </w:r>
    </w:p>
    <w:p w14:paraId="2BCD60DF" w14:textId="77777777" w:rsidR="00AA2A76" w:rsidRPr="00E75DC7" w:rsidRDefault="00AA2A76" w:rsidP="00AA2A76"/>
    <w:p w14:paraId="010A0383" w14:textId="312AD0CF" w:rsidR="00AA2A76" w:rsidRPr="002233EC" w:rsidRDefault="00AA2A76" w:rsidP="002233EC">
      <w:pPr>
        <w:pStyle w:val="Heading2"/>
        <w:numPr>
          <w:ilvl w:val="0"/>
          <w:numId w:val="5"/>
        </w:numPr>
        <w:rPr>
          <w:b/>
        </w:rPr>
      </w:pPr>
      <w:bookmarkStart w:id="27" w:name="_Toc123192554"/>
      <w:r w:rsidRPr="002233EC">
        <w:rPr>
          <w:b/>
        </w:rPr>
        <w:t>Pretendenta izslēgšanas noteikumi un izvirzītās kvalifikācijas prasības (</w:t>
      </w:r>
      <w:proofErr w:type="spellStart"/>
      <w:r w:rsidRPr="002233EC">
        <w:rPr>
          <w:b/>
        </w:rPr>
        <w:t>1.kārta</w:t>
      </w:r>
      <w:proofErr w:type="spellEnd"/>
      <w:r w:rsidRPr="002233EC">
        <w:rPr>
          <w:b/>
        </w:rPr>
        <w:t>)</w:t>
      </w:r>
      <w:bookmarkEnd w:id="27"/>
    </w:p>
    <w:p w14:paraId="78356A6A" w14:textId="77777777" w:rsidR="00AA2A76" w:rsidRPr="00E75DC7" w:rsidRDefault="00AA2A76" w:rsidP="002233EC">
      <w:pPr>
        <w:pStyle w:val="Heading2"/>
        <w:numPr>
          <w:ilvl w:val="0"/>
          <w:numId w:val="0"/>
        </w:numPr>
        <w:ind w:left="140"/>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111"/>
        <w:gridCol w:w="850"/>
        <w:gridCol w:w="3613"/>
      </w:tblGrid>
      <w:tr w:rsidR="00AA2A76" w:rsidRPr="00E75DC7" w14:paraId="02D4678F" w14:textId="77777777" w:rsidTr="005370E3">
        <w:trPr>
          <w:trHeight w:val="144"/>
        </w:trPr>
        <w:tc>
          <w:tcPr>
            <w:tcW w:w="4957" w:type="dxa"/>
            <w:gridSpan w:val="2"/>
            <w:tcBorders>
              <w:top w:val="single" w:sz="4" w:space="0" w:color="auto"/>
              <w:left w:val="single" w:sz="4" w:space="0" w:color="auto"/>
              <w:bottom w:val="single" w:sz="4" w:space="0" w:color="auto"/>
              <w:right w:val="single" w:sz="4" w:space="0" w:color="auto"/>
            </w:tcBorders>
          </w:tcPr>
          <w:p w14:paraId="34405CB2" w14:textId="0376E30A" w:rsidR="00AA2A76" w:rsidRPr="00E75DC7" w:rsidRDefault="002233EC" w:rsidP="005370E3">
            <w:pPr>
              <w:spacing w:line="276" w:lineRule="auto"/>
              <w:rPr>
                <w:b/>
              </w:rPr>
            </w:pPr>
            <w:bookmarkStart w:id="28" w:name="_Toc198183371"/>
            <w:bookmarkStart w:id="29" w:name="_Toc198430777"/>
            <w:r>
              <w:rPr>
                <w:b/>
              </w:rPr>
              <w:t>5</w:t>
            </w:r>
            <w:r w:rsidR="00AA2A76" w:rsidRPr="00E75DC7">
              <w:rPr>
                <w:b/>
              </w:rPr>
              <w:t>.1. Prasības</w:t>
            </w:r>
          </w:p>
        </w:tc>
        <w:tc>
          <w:tcPr>
            <w:tcW w:w="4463" w:type="dxa"/>
            <w:gridSpan w:val="2"/>
            <w:tcBorders>
              <w:top w:val="single" w:sz="4" w:space="0" w:color="auto"/>
              <w:left w:val="single" w:sz="4" w:space="0" w:color="auto"/>
              <w:bottom w:val="single" w:sz="4" w:space="0" w:color="auto"/>
              <w:right w:val="single" w:sz="4" w:space="0" w:color="auto"/>
            </w:tcBorders>
          </w:tcPr>
          <w:p w14:paraId="2430E52B" w14:textId="636D805B" w:rsidR="00AA2A76" w:rsidRPr="00E75DC7" w:rsidRDefault="002233EC" w:rsidP="005370E3">
            <w:pPr>
              <w:spacing w:line="276" w:lineRule="auto"/>
              <w:rPr>
                <w:b/>
              </w:rPr>
            </w:pPr>
            <w:r>
              <w:rPr>
                <w:b/>
              </w:rPr>
              <w:t>5</w:t>
            </w:r>
            <w:r w:rsidR="00AA2A76" w:rsidRPr="00E75DC7">
              <w:rPr>
                <w:b/>
              </w:rPr>
              <w:t>.2. Pamatojošie dokumenti</w:t>
            </w:r>
          </w:p>
        </w:tc>
      </w:tr>
      <w:bookmarkEnd w:id="28"/>
      <w:bookmarkEnd w:id="29"/>
      <w:tr w:rsidR="00AA2A76" w:rsidRPr="00E75DC7" w14:paraId="6AA68855" w14:textId="77777777" w:rsidTr="005370E3">
        <w:trPr>
          <w:trHeight w:val="144"/>
        </w:trPr>
        <w:tc>
          <w:tcPr>
            <w:tcW w:w="9420" w:type="dxa"/>
            <w:gridSpan w:val="4"/>
            <w:tcBorders>
              <w:top w:val="single" w:sz="4" w:space="0" w:color="auto"/>
            </w:tcBorders>
          </w:tcPr>
          <w:p w14:paraId="2995909F" w14:textId="77777777" w:rsidR="00AA2A76" w:rsidRPr="00E75DC7" w:rsidRDefault="00AA2A76" w:rsidP="005370E3">
            <w:pPr>
              <w:spacing w:line="276" w:lineRule="auto"/>
              <w:rPr>
                <w:bCs/>
                <w:i/>
              </w:rPr>
            </w:pPr>
            <w:r w:rsidRPr="00E75DC7">
              <w:rPr>
                <w:b/>
                <w:i/>
              </w:rPr>
              <w:t xml:space="preserve">Izslēgšanas noteikumi </w:t>
            </w:r>
          </w:p>
          <w:p w14:paraId="69D9FC07" w14:textId="151B53B0" w:rsidR="00AA2A76" w:rsidRPr="00E75DC7" w:rsidRDefault="00AA2A76" w:rsidP="005370E3">
            <w:pPr>
              <w:spacing w:line="276" w:lineRule="auto"/>
              <w:rPr>
                <w:b/>
                <w:i/>
              </w:rPr>
            </w:pPr>
            <w:r w:rsidRPr="00E75DC7">
              <w:rPr>
                <w:b/>
                <w:bCs/>
                <w:u w:val="single"/>
              </w:rPr>
              <w:t>Piezīme</w:t>
            </w:r>
            <w:r w:rsidRPr="00E75DC7">
              <w:t xml:space="preserve">: Nolikuma </w:t>
            </w:r>
            <w:r w:rsidR="00FE5B02">
              <w:t>5</w:t>
            </w:r>
            <w:r w:rsidRPr="00E75DC7">
              <w:t xml:space="preserve">.1.1. – </w:t>
            </w:r>
            <w:proofErr w:type="spellStart"/>
            <w:r w:rsidR="00FE5B02">
              <w:t>5</w:t>
            </w:r>
            <w:r w:rsidRPr="00E75DC7">
              <w:t>.1.5.punktu</w:t>
            </w:r>
            <w:proofErr w:type="spellEnd"/>
            <w:r w:rsidRPr="00E75DC7">
              <w:t xml:space="preserve"> atbilstības pārbaudi Komisija veic tikai </w:t>
            </w:r>
            <w:r w:rsidRPr="00FF5E66">
              <w:t>Pretendentam, kuram Nolikumā noteiktajā kārtībā būtu piešķiramas iepirkuma līguma slēgšanas tiesības.</w:t>
            </w:r>
          </w:p>
        </w:tc>
      </w:tr>
      <w:tr w:rsidR="00AA2A76" w:rsidRPr="00E75DC7" w14:paraId="7C413E30" w14:textId="77777777" w:rsidTr="00E16B86">
        <w:trPr>
          <w:trHeight w:val="144"/>
        </w:trPr>
        <w:tc>
          <w:tcPr>
            <w:tcW w:w="846" w:type="dxa"/>
            <w:tcBorders>
              <w:top w:val="single" w:sz="4" w:space="0" w:color="auto"/>
            </w:tcBorders>
          </w:tcPr>
          <w:p w14:paraId="11C92562" w14:textId="4ABE4B95" w:rsidR="00AA2A76" w:rsidRPr="00E75DC7" w:rsidRDefault="002233EC" w:rsidP="005370E3">
            <w:r>
              <w:t>5</w:t>
            </w:r>
            <w:r w:rsidR="00AA2A76" w:rsidRPr="00E75DC7">
              <w:t>.1.1.</w:t>
            </w:r>
          </w:p>
        </w:tc>
        <w:tc>
          <w:tcPr>
            <w:tcW w:w="4111" w:type="dxa"/>
            <w:tcBorders>
              <w:top w:val="single" w:sz="4" w:space="0" w:color="auto"/>
            </w:tcBorders>
          </w:tcPr>
          <w:p w14:paraId="6CABE7C8" w14:textId="77777777" w:rsidR="00AA2A76" w:rsidRDefault="00AA2A76" w:rsidP="005370E3">
            <w:r w:rsidRPr="00E75DC7">
              <w:t xml:space="preserve">Pretendentam Latvijā vai valstī, kurā tas reģistrēts vai kurā atrodas tā pastāvīgā dzīvesvieta, nav nodokļu parādi, tai skaitā valsts sociālās apdrošināšanas obligāto iemaksu parādi, kas kopsummā kādā no valstīm pārsniedz </w:t>
            </w:r>
            <w:r w:rsidRPr="00E75DC7">
              <w:br/>
              <w:t xml:space="preserve">150 </w:t>
            </w:r>
            <w:proofErr w:type="spellStart"/>
            <w:r w:rsidRPr="00E75DC7">
              <w:rPr>
                <w:i/>
              </w:rPr>
              <w:t>euro</w:t>
            </w:r>
            <w:proofErr w:type="spellEnd"/>
            <w:r w:rsidRPr="00E75DC7">
              <w:t>.</w:t>
            </w:r>
          </w:p>
          <w:p w14:paraId="19E7D2ED" w14:textId="77777777" w:rsidR="00AA2A76" w:rsidRPr="00E75DC7" w:rsidRDefault="00AA2A76" w:rsidP="005370E3">
            <w:pPr>
              <w:ind w:left="360"/>
            </w:pPr>
          </w:p>
        </w:tc>
        <w:tc>
          <w:tcPr>
            <w:tcW w:w="850" w:type="dxa"/>
            <w:tcBorders>
              <w:top w:val="single" w:sz="4" w:space="0" w:color="auto"/>
            </w:tcBorders>
          </w:tcPr>
          <w:p w14:paraId="6D939DE5" w14:textId="52B12948" w:rsidR="00AA2A76" w:rsidRPr="00E75DC7" w:rsidRDefault="002233EC" w:rsidP="005370E3">
            <w:r>
              <w:t>5</w:t>
            </w:r>
            <w:r w:rsidR="00AA2A76" w:rsidRPr="00E75DC7">
              <w:t>.2.1.</w:t>
            </w:r>
          </w:p>
        </w:tc>
        <w:tc>
          <w:tcPr>
            <w:tcW w:w="3613" w:type="dxa"/>
            <w:tcBorders>
              <w:top w:val="single" w:sz="4" w:space="0" w:color="auto"/>
            </w:tcBorders>
          </w:tcPr>
          <w:p w14:paraId="531D4530" w14:textId="77777777" w:rsidR="00AA2A76" w:rsidRPr="00E75DC7" w:rsidRDefault="00AA2A76" w:rsidP="005370E3">
            <w:r w:rsidRPr="00E75DC7">
              <w:t xml:space="preserve"> - Pieteikuma vēstulē (Nolikuma </w:t>
            </w:r>
            <w:proofErr w:type="spellStart"/>
            <w:r w:rsidRPr="00E75DC7">
              <w:t>1.pielikums</w:t>
            </w:r>
            <w:proofErr w:type="spellEnd"/>
            <w:r w:rsidRPr="00E75DC7">
              <w:t>) norādītā informācija.</w:t>
            </w:r>
          </w:p>
          <w:p w14:paraId="24F42AF7" w14:textId="14A395C8" w:rsidR="00AA2A76" w:rsidRPr="00E75DC7" w:rsidRDefault="00AA2A76" w:rsidP="005370E3">
            <w:r w:rsidRPr="00E75DC7">
              <w:t xml:space="preserve">- Ja Pretendents ir Latvijā reģistrēts komersants, tad Pasūtītājs, izmantojot publiskās datu bāzes un publiski pieejamo informāciju pārbaudīs Pretendenta atbilstību Nolikuma </w:t>
            </w:r>
            <w:proofErr w:type="spellStart"/>
            <w:r w:rsidR="00FE5B02">
              <w:t>5.</w:t>
            </w:r>
            <w:r w:rsidRPr="00E75DC7">
              <w:t>1.1.punkta</w:t>
            </w:r>
            <w:proofErr w:type="spellEnd"/>
            <w:r w:rsidRPr="00E75DC7">
              <w:t xml:space="preserve"> prasībām.</w:t>
            </w:r>
          </w:p>
          <w:p w14:paraId="4621081E" w14:textId="1A2CD396" w:rsidR="00AA2A76" w:rsidRPr="00E75DC7" w:rsidRDefault="00AA2A76" w:rsidP="005370E3"/>
        </w:tc>
      </w:tr>
      <w:tr w:rsidR="00AA2A76" w:rsidRPr="00E75DC7" w14:paraId="6050AFE4" w14:textId="77777777" w:rsidTr="00E16B86">
        <w:trPr>
          <w:trHeight w:val="144"/>
        </w:trPr>
        <w:tc>
          <w:tcPr>
            <w:tcW w:w="846" w:type="dxa"/>
            <w:tcBorders>
              <w:top w:val="single" w:sz="4" w:space="0" w:color="auto"/>
            </w:tcBorders>
          </w:tcPr>
          <w:p w14:paraId="6DFBA8BA" w14:textId="441A3E9E" w:rsidR="00AA2A76" w:rsidRPr="00E75DC7" w:rsidRDefault="002233EC" w:rsidP="005370E3">
            <w:r>
              <w:t>5</w:t>
            </w:r>
            <w:r w:rsidR="00AA2A76" w:rsidRPr="00E75DC7">
              <w:t>.1.2.</w:t>
            </w:r>
          </w:p>
        </w:tc>
        <w:tc>
          <w:tcPr>
            <w:tcW w:w="4111" w:type="dxa"/>
            <w:tcBorders>
              <w:top w:val="single" w:sz="4" w:space="0" w:color="auto"/>
            </w:tcBorders>
          </w:tcPr>
          <w:p w14:paraId="6A84D9FC" w14:textId="77777777" w:rsidR="00AA2A76" w:rsidRPr="00E75DC7" w:rsidRDefault="00AA2A76" w:rsidP="005370E3">
            <w:r w:rsidRPr="00E75DC7">
              <w:t xml:space="preserve">Pretendents nav pasludināts par maksātnespējīgu, neatrodas likvidācijas stadijā, vai tā saimnieciskā darbība nav apturēta vai pārtraukta. </w:t>
            </w:r>
          </w:p>
        </w:tc>
        <w:tc>
          <w:tcPr>
            <w:tcW w:w="850" w:type="dxa"/>
            <w:tcBorders>
              <w:top w:val="single" w:sz="4" w:space="0" w:color="auto"/>
            </w:tcBorders>
          </w:tcPr>
          <w:p w14:paraId="05AB807A" w14:textId="7E9A6542" w:rsidR="00AA2A76" w:rsidRPr="00E75DC7" w:rsidRDefault="002233EC" w:rsidP="005370E3">
            <w:r>
              <w:t>5</w:t>
            </w:r>
            <w:r w:rsidR="00AA2A76" w:rsidRPr="00E75DC7">
              <w:t>.2.2.</w:t>
            </w:r>
          </w:p>
        </w:tc>
        <w:tc>
          <w:tcPr>
            <w:tcW w:w="3613" w:type="dxa"/>
            <w:tcBorders>
              <w:top w:val="single" w:sz="4" w:space="0" w:color="auto"/>
            </w:tcBorders>
          </w:tcPr>
          <w:p w14:paraId="1F6C7953" w14:textId="77777777" w:rsidR="00AA2A76" w:rsidRPr="00E75DC7" w:rsidRDefault="00AA2A76" w:rsidP="005370E3">
            <w:r w:rsidRPr="00E75DC7">
              <w:t xml:space="preserve"> - Pieteikuma vēstulē (Nolikuma </w:t>
            </w:r>
            <w:proofErr w:type="spellStart"/>
            <w:r w:rsidRPr="00E75DC7">
              <w:t>1.pielikums</w:t>
            </w:r>
            <w:proofErr w:type="spellEnd"/>
            <w:r w:rsidRPr="00E75DC7">
              <w:t>) norādītā informācija.</w:t>
            </w:r>
          </w:p>
          <w:p w14:paraId="1F77370D" w14:textId="766E21C9" w:rsidR="00AA2A76" w:rsidRPr="00E75DC7" w:rsidRDefault="00AA2A76" w:rsidP="005370E3">
            <w:r w:rsidRPr="00E75DC7">
              <w:t xml:space="preserve">- Ja Pretendents ir Latvijā reģistrēts komersants, tad Pasūtītājs, izmantojot publiskās datu bāzes un publiski pieejamo informāciju pārbaudīs Pretendenta atbilstību Nolikuma </w:t>
            </w:r>
            <w:proofErr w:type="spellStart"/>
            <w:r w:rsidR="00FE5B02">
              <w:t>5</w:t>
            </w:r>
            <w:r w:rsidRPr="00E75DC7">
              <w:t>.1.2.punkta</w:t>
            </w:r>
            <w:proofErr w:type="spellEnd"/>
            <w:r w:rsidRPr="00E75DC7">
              <w:t xml:space="preserve"> prasībām.</w:t>
            </w:r>
          </w:p>
          <w:p w14:paraId="3B87B5A8" w14:textId="469F5186" w:rsidR="00AA2A76" w:rsidRPr="00E75DC7" w:rsidRDefault="00AA2A76" w:rsidP="005370E3"/>
        </w:tc>
      </w:tr>
      <w:tr w:rsidR="00E54FFB" w:rsidRPr="00E75DC7" w14:paraId="53AB2064" w14:textId="77777777" w:rsidTr="00E16B86">
        <w:trPr>
          <w:trHeight w:val="144"/>
        </w:trPr>
        <w:tc>
          <w:tcPr>
            <w:tcW w:w="846" w:type="dxa"/>
            <w:tcBorders>
              <w:top w:val="single" w:sz="4" w:space="0" w:color="auto"/>
            </w:tcBorders>
          </w:tcPr>
          <w:p w14:paraId="1278B112" w14:textId="44B9C372" w:rsidR="00E54FFB" w:rsidRPr="00E75DC7" w:rsidRDefault="00E54FFB" w:rsidP="00E54FFB">
            <w:r>
              <w:t>5</w:t>
            </w:r>
            <w:r w:rsidRPr="00E75DC7">
              <w:t>.1.3.</w:t>
            </w:r>
          </w:p>
        </w:tc>
        <w:tc>
          <w:tcPr>
            <w:tcW w:w="4111" w:type="dxa"/>
            <w:tcBorders>
              <w:top w:val="single" w:sz="4" w:space="0" w:color="auto"/>
            </w:tcBorders>
          </w:tcPr>
          <w:p w14:paraId="3B2DC0F4" w14:textId="716740E8" w:rsidR="00E54FFB" w:rsidRPr="00E75DC7" w:rsidRDefault="00E54FFB" w:rsidP="00E54FFB">
            <w:r w:rsidRPr="00E75DC7">
              <w:t xml:space="preserve">Pretendents ir sniedzis nepatiesu informāciju, lai apliecinātu atbilstību Nolikuma </w:t>
            </w:r>
            <w:proofErr w:type="spellStart"/>
            <w:r>
              <w:t>5</w:t>
            </w:r>
            <w:r w:rsidRPr="00E75DC7">
              <w:t>.sadaļā</w:t>
            </w:r>
            <w:proofErr w:type="spellEnd"/>
            <w:r w:rsidRPr="00E75DC7">
              <w:t xml:space="preserve"> minētajiem izslēgšanas noteikumiem vai sniedzis nepatiesu informāciju par Pretendenta </w:t>
            </w:r>
            <w:r w:rsidRPr="00E75DC7">
              <w:lastRenderedPageBreak/>
              <w:t>kvalifikācijas prasībām, vai nav sniedzis prasīto informāciju.</w:t>
            </w:r>
          </w:p>
        </w:tc>
        <w:tc>
          <w:tcPr>
            <w:tcW w:w="850" w:type="dxa"/>
            <w:tcBorders>
              <w:top w:val="single" w:sz="4" w:space="0" w:color="auto"/>
            </w:tcBorders>
          </w:tcPr>
          <w:p w14:paraId="65501A12" w14:textId="1AB46922" w:rsidR="00E54FFB" w:rsidRPr="00E75DC7" w:rsidRDefault="00E54FFB" w:rsidP="00E54FFB">
            <w:r>
              <w:lastRenderedPageBreak/>
              <w:t>5</w:t>
            </w:r>
            <w:r w:rsidRPr="00E75DC7">
              <w:t>.2</w:t>
            </w:r>
            <w:r>
              <w:t>.3</w:t>
            </w:r>
            <w:r w:rsidRPr="00E75DC7">
              <w:t>.</w:t>
            </w:r>
          </w:p>
        </w:tc>
        <w:tc>
          <w:tcPr>
            <w:tcW w:w="3613" w:type="dxa"/>
            <w:tcBorders>
              <w:top w:val="single" w:sz="4" w:space="0" w:color="auto"/>
            </w:tcBorders>
          </w:tcPr>
          <w:p w14:paraId="4D04FEAD" w14:textId="454655D5" w:rsidR="00E54FFB" w:rsidRPr="00E75DC7" w:rsidRDefault="00E54FFB" w:rsidP="00E54FFB">
            <w:r w:rsidRPr="00E75DC7">
              <w:t xml:space="preserve">Dokumenti nav jāiesniedz. Pasūtītājs pārliecināsies par šī izslēgšanas nosacījuma </w:t>
            </w:r>
            <w:proofErr w:type="spellStart"/>
            <w:r w:rsidRPr="00E75DC7">
              <w:t>neattiecināmību</w:t>
            </w:r>
            <w:proofErr w:type="spellEnd"/>
            <w:r w:rsidRPr="00E75DC7">
              <w:t xml:space="preserve"> piedāvājuma izvērtēšanas laikā.</w:t>
            </w:r>
          </w:p>
        </w:tc>
      </w:tr>
      <w:tr w:rsidR="00E54FFB" w:rsidRPr="00E75DC7" w14:paraId="2BE1749E" w14:textId="77777777" w:rsidTr="005370E3">
        <w:trPr>
          <w:trHeight w:val="144"/>
        </w:trPr>
        <w:tc>
          <w:tcPr>
            <w:tcW w:w="9420" w:type="dxa"/>
            <w:gridSpan w:val="4"/>
            <w:tcBorders>
              <w:top w:val="single" w:sz="4" w:space="0" w:color="auto"/>
            </w:tcBorders>
          </w:tcPr>
          <w:p w14:paraId="6440FAC6" w14:textId="77777777" w:rsidR="00E54FFB" w:rsidRPr="00E75DC7" w:rsidRDefault="00E54FFB" w:rsidP="00E54FFB">
            <w:pPr>
              <w:spacing w:before="120" w:after="120"/>
              <w:jc w:val="center"/>
              <w:rPr>
                <w:b/>
                <w:i/>
              </w:rPr>
            </w:pPr>
            <w:r w:rsidRPr="00E75DC7">
              <w:rPr>
                <w:b/>
                <w:i/>
              </w:rPr>
              <w:t xml:space="preserve">Atlases nosacījumi, atbilstība </w:t>
            </w:r>
            <w:r w:rsidRPr="005D1F54">
              <w:rPr>
                <w:b/>
                <w:i/>
              </w:rPr>
              <w:t>profesionālās</w:t>
            </w:r>
            <w:r w:rsidRPr="00E75DC7">
              <w:rPr>
                <w:b/>
                <w:i/>
              </w:rPr>
              <w:t xml:space="preserve"> darbības veikšanai</w:t>
            </w:r>
          </w:p>
        </w:tc>
      </w:tr>
      <w:tr w:rsidR="00E54FFB" w:rsidRPr="00E75DC7" w14:paraId="21C39144" w14:textId="77777777" w:rsidTr="00E16B86">
        <w:trPr>
          <w:trHeight w:val="144"/>
        </w:trPr>
        <w:tc>
          <w:tcPr>
            <w:tcW w:w="846" w:type="dxa"/>
            <w:tcBorders>
              <w:top w:val="single" w:sz="4" w:space="0" w:color="auto"/>
            </w:tcBorders>
          </w:tcPr>
          <w:p w14:paraId="4323C4EC" w14:textId="168BD432" w:rsidR="00E54FFB" w:rsidRPr="00E75DC7" w:rsidRDefault="00E54FFB" w:rsidP="00E54FFB">
            <w:r>
              <w:t>5</w:t>
            </w:r>
            <w:r w:rsidRPr="00E75DC7">
              <w:t>.1.</w:t>
            </w:r>
            <w:r>
              <w:t>4</w:t>
            </w:r>
            <w:r w:rsidRPr="00E75DC7">
              <w:t>.</w:t>
            </w:r>
          </w:p>
        </w:tc>
        <w:tc>
          <w:tcPr>
            <w:tcW w:w="4111" w:type="dxa"/>
            <w:tcBorders>
              <w:top w:val="single" w:sz="4" w:space="0" w:color="auto"/>
            </w:tcBorders>
          </w:tcPr>
          <w:p w14:paraId="72DEB478" w14:textId="51D1653D" w:rsidR="00E54FFB" w:rsidRPr="00C422B8" w:rsidRDefault="00E54FFB" w:rsidP="00E54FFB">
            <w:r w:rsidRPr="00E75DC7">
              <w:t xml:space="preserve">Pretendentam Latvijas Republikas spēkā esošajos normatīvajos aktos noteiktajos gadījumos un kārtībā ir jābūt reģistrētam </w:t>
            </w:r>
            <w:r w:rsidRPr="00FF5E66">
              <w:t>Būvkomersantu reģistrā vai attiecīgajā profesionālās</w:t>
            </w:r>
            <w:r w:rsidRPr="00E75DC7">
              <w:t xml:space="preserve"> darbības reģistrācijas iestādē ārvalstīs, vai Pretendentam ir kompetentas institūcijas izsniegta licence, sertifikāts vai cits līdzvērtīgs dokuments, ja attiecīgās valsts normatīvie tiesību akti paredz profesionālo reģistrāciju, licences vai sertifikāta vai citu līdzvērtīgu dokumentu iesniegšanu.</w:t>
            </w:r>
          </w:p>
        </w:tc>
        <w:tc>
          <w:tcPr>
            <w:tcW w:w="850" w:type="dxa"/>
            <w:tcBorders>
              <w:top w:val="single" w:sz="4" w:space="0" w:color="auto"/>
            </w:tcBorders>
          </w:tcPr>
          <w:p w14:paraId="64BE639E" w14:textId="0FA95CBD" w:rsidR="00E54FFB" w:rsidRPr="00E75DC7" w:rsidRDefault="00E54FFB" w:rsidP="00E54FFB">
            <w:r>
              <w:t>5</w:t>
            </w:r>
            <w:r w:rsidRPr="00E75DC7">
              <w:t>.2.</w:t>
            </w:r>
            <w:r>
              <w:t>4</w:t>
            </w:r>
            <w:r w:rsidRPr="00E75DC7">
              <w:t>.</w:t>
            </w:r>
          </w:p>
        </w:tc>
        <w:tc>
          <w:tcPr>
            <w:tcW w:w="3613" w:type="dxa"/>
            <w:tcBorders>
              <w:top w:val="single" w:sz="4" w:space="0" w:color="auto"/>
            </w:tcBorders>
          </w:tcPr>
          <w:p w14:paraId="77008055" w14:textId="30E97AB1" w:rsidR="00E54FFB" w:rsidRPr="00E75DC7" w:rsidRDefault="00E54FFB" w:rsidP="00E54FFB">
            <w:r w:rsidRPr="00E75DC7">
              <w:t xml:space="preserve">- Ja Pretendents ir Latvijā reģistrēts komersants, tad apliecinošs dokuments nav jāiesniedz. Pasūtītājs, reģistrācijas faktu pārbaudīs publiskā datu bāzē Būvkomersantu reģistra tīmekļvietnē: </w:t>
            </w:r>
            <w:hyperlink r:id="rId15" w:history="1">
              <w:proofErr w:type="spellStart"/>
              <w:r w:rsidRPr="00AA391A">
                <w:rPr>
                  <w:rStyle w:val="Hyperlink"/>
                </w:rPr>
                <w:t>https</w:t>
              </w:r>
              <w:proofErr w:type="spellEnd"/>
              <w:r w:rsidRPr="00AA391A">
                <w:rPr>
                  <w:rStyle w:val="Hyperlink"/>
                </w:rPr>
                <w:t>://</w:t>
              </w:r>
              <w:proofErr w:type="spellStart"/>
              <w:r w:rsidRPr="00AA391A">
                <w:rPr>
                  <w:rStyle w:val="Hyperlink"/>
                </w:rPr>
                <w:t>bis.gov.lv</w:t>
              </w:r>
              <w:proofErr w:type="spellEnd"/>
              <w:r w:rsidRPr="00AA391A">
                <w:rPr>
                  <w:rStyle w:val="Hyperlink"/>
                </w:rPr>
                <w:t>/</w:t>
              </w:r>
              <w:proofErr w:type="spellStart"/>
              <w:r w:rsidRPr="00AA391A">
                <w:rPr>
                  <w:rStyle w:val="Hyperlink"/>
                </w:rPr>
                <w:t>bisp</w:t>
              </w:r>
              <w:proofErr w:type="spellEnd"/>
              <w:r w:rsidRPr="00AA391A">
                <w:rPr>
                  <w:rStyle w:val="Hyperlink"/>
                </w:rPr>
                <w:t>/</w:t>
              </w:r>
            </w:hyperlink>
            <w:r>
              <w:t xml:space="preserve"> </w:t>
            </w:r>
            <w:r w:rsidRPr="00E75DC7">
              <w:t>.</w:t>
            </w:r>
          </w:p>
          <w:p w14:paraId="2ECA4B9D" w14:textId="6925B2E5" w:rsidR="00E54FFB" w:rsidRPr="00E75DC7" w:rsidRDefault="00E54FFB" w:rsidP="00E54FFB"/>
        </w:tc>
      </w:tr>
      <w:tr w:rsidR="00E54FFB" w:rsidRPr="00E75DC7" w14:paraId="26ABB0E5" w14:textId="77777777" w:rsidTr="00E16B86">
        <w:trPr>
          <w:trHeight w:val="144"/>
        </w:trPr>
        <w:tc>
          <w:tcPr>
            <w:tcW w:w="846" w:type="dxa"/>
            <w:tcBorders>
              <w:top w:val="single" w:sz="4" w:space="0" w:color="auto"/>
            </w:tcBorders>
          </w:tcPr>
          <w:p w14:paraId="66A89F43" w14:textId="1982091A" w:rsidR="00E54FFB" w:rsidRPr="00E75DC7" w:rsidRDefault="00E54FFB" w:rsidP="00E54FFB">
            <w:r>
              <w:t>5</w:t>
            </w:r>
            <w:r w:rsidRPr="00E75DC7">
              <w:t>.1</w:t>
            </w:r>
            <w:r>
              <w:t>.5</w:t>
            </w:r>
            <w:r w:rsidRPr="00E75DC7">
              <w:t>.</w:t>
            </w:r>
          </w:p>
        </w:tc>
        <w:tc>
          <w:tcPr>
            <w:tcW w:w="4111" w:type="dxa"/>
            <w:tcBorders>
              <w:top w:val="single" w:sz="4" w:space="0" w:color="auto"/>
            </w:tcBorders>
          </w:tcPr>
          <w:p w14:paraId="6DF2CB11" w14:textId="340A9DCF" w:rsidR="00E54FFB" w:rsidRPr="00E75DC7" w:rsidRDefault="00E54FFB" w:rsidP="00E54FFB">
            <w:r w:rsidRPr="00E75DC7">
              <w:t>Pretendenta</w:t>
            </w:r>
            <w:r>
              <w:t>m, ar kuru noslēgs līgumu,</w:t>
            </w:r>
            <w:r w:rsidRPr="00E75DC7">
              <w:t xml:space="preserve"> civiltiesiskā atbildība ir apdrošināta atbilstoši Ministru kabineta 19.01.2014. noteikumu </w:t>
            </w:r>
            <w:proofErr w:type="spellStart"/>
            <w:r w:rsidRPr="00E75DC7">
              <w:t>Nr.502</w:t>
            </w:r>
            <w:proofErr w:type="spellEnd"/>
            <w:r w:rsidRPr="00E75DC7">
              <w:t xml:space="preserve"> “Noteikumi par </w:t>
            </w:r>
            <w:proofErr w:type="spellStart"/>
            <w:r w:rsidRPr="00E75DC7">
              <w:t>būvspeciālistu</w:t>
            </w:r>
            <w:proofErr w:type="spellEnd"/>
            <w:r w:rsidRPr="00E75DC7">
              <w:t xml:space="preserve"> un būvdarbu veicēju civiltiesiskās atbildības obligāto apdrošināšanu” prasībām.</w:t>
            </w:r>
          </w:p>
          <w:p w14:paraId="16654370" w14:textId="664CDDF2" w:rsidR="00E54FFB" w:rsidRPr="00E75DC7" w:rsidRDefault="00E54FFB" w:rsidP="00E54FFB"/>
        </w:tc>
        <w:tc>
          <w:tcPr>
            <w:tcW w:w="850" w:type="dxa"/>
            <w:tcBorders>
              <w:top w:val="single" w:sz="4" w:space="0" w:color="auto"/>
            </w:tcBorders>
          </w:tcPr>
          <w:p w14:paraId="45D8E7B2" w14:textId="286B170B" w:rsidR="00E54FFB" w:rsidRPr="00E75DC7" w:rsidRDefault="00E54FFB" w:rsidP="00E54FFB">
            <w:r>
              <w:t>7</w:t>
            </w:r>
            <w:r w:rsidRPr="00E75DC7">
              <w:t>.2</w:t>
            </w:r>
            <w:r>
              <w:t>.5</w:t>
            </w:r>
            <w:r w:rsidRPr="00E75DC7">
              <w:t>.</w:t>
            </w:r>
          </w:p>
        </w:tc>
        <w:tc>
          <w:tcPr>
            <w:tcW w:w="3613" w:type="dxa"/>
            <w:tcBorders>
              <w:top w:val="single" w:sz="4" w:space="0" w:color="auto"/>
            </w:tcBorders>
          </w:tcPr>
          <w:p w14:paraId="2D3D607F" w14:textId="77777777" w:rsidR="00E54FFB" w:rsidRPr="00E75DC7" w:rsidRDefault="00E54FFB" w:rsidP="00E54FFB">
            <w:r w:rsidRPr="00E75DC7">
              <w:t xml:space="preserve">Pretendenta būvuzņēmēja civiltiesiskās atbildības polises kopija </w:t>
            </w:r>
          </w:p>
        </w:tc>
      </w:tr>
      <w:tr w:rsidR="00E54FFB" w:rsidRPr="00E75DC7" w14:paraId="65B51D17" w14:textId="77777777" w:rsidTr="005370E3">
        <w:trPr>
          <w:trHeight w:val="144"/>
        </w:trPr>
        <w:tc>
          <w:tcPr>
            <w:tcW w:w="9420" w:type="dxa"/>
            <w:gridSpan w:val="4"/>
          </w:tcPr>
          <w:p w14:paraId="23AE02FB" w14:textId="77777777" w:rsidR="00E54FFB" w:rsidRPr="00E75DC7" w:rsidRDefault="00E54FFB" w:rsidP="00E54FFB">
            <w:pPr>
              <w:spacing w:before="120" w:after="120"/>
              <w:jc w:val="center"/>
              <w:rPr>
                <w:b/>
                <w:i/>
              </w:rPr>
            </w:pPr>
            <w:r w:rsidRPr="00E75DC7">
              <w:rPr>
                <w:b/>
                <w:i/>
              </w:rPr>
              <w:t>Tehniskās un profesionālās spējas</w:t>
            </w:r>
          </w:p>
        </w:tc>
      </w:tr>
      <w:tr w:rsidR="00E54FFB" w:rsidRPr="00E75DC7" w14:paraId="668DF9A0" w14:textId="77777777" w:rsidTr="00E16B86">
        <w:trPr>
          <w:trHeight w:val="144"/>
        </w:trPr>
        <w:tc>
          <w:tcPr>
            <w:tcW w:w="846" w:type="dxa"/>
            <w:tcBorders>
              <w:top w:val="single" w:sz="4" w:space="0" w:color="auto"/>
            </w:tcBorders>
          </w:tcPr>
          <w:p w14:paraId="7029E740" w14:textId="01FF7D93" w:rsidR="00E54FFB" w:rsidRPr="00E75DC7" w:rsidRDefault="00E54FFB" w:rsidP="00E54FFB">
            <w:r>
              <w:t>5</w:t>
            </w:r>
            <w:r w:rsidRPr="00E75DC7">
              <w:t>.1.</w:t>
            </w:r>
            <w:r>
              <w:t>6</w:t>
            </w:r>
            <w:r w:rsidRPr="00E75DC7">
              <w:t>.</w:t>
            </w:r>
          </w:p>
        </w:tc>
        <w:tc>
          <w:tcPr>
            <w:tcW w:w="4111" w:type="dxa"/>
            <w:tcBorders>
              <w:top w:val="single" w:sz="4" w:space="0" w:color="auto"/>
            </w:tcBorders>
          </w:tcPr>
          <w:p w14:paraId="23AA8ADC" w14:textId="2AB58244" w:rsidR="00E54FFB" w:rsidRPr="00E75DC7" w:rsidRDefault="00E54FFB" w:rsidP="00E54FFB">
            <w:r w:rsidRPr="00E75DC7">
              <w:t xml:space="preserve">Pretendents iepriekšējo </w:t>
            </w:r>
            <w:r>
              <w:t>5</w:t>
            </w:r>
            <w:r w:rsidRPr="00E75DC7">
              <w:t xml:space="preserve"> (</w:t>
            </w:r>
            <w:r>
              <w:t>piecu</w:t>
            </w:r>
            <w:r w:rsidRPr="00E75DC7">
              <w:t>) gadu laikā (20</w:t>
            </w:r>
            <w:r>
              <w:t>20</w:t>
            </w:r>
            <w:r w:rsidRPr="00E75DC7">
              <w:t>., 20</w:t>
            </w:r>
            <w:r>
              <w:t>21</w:t>
            </w:r>
            <w:r w:rsidRPr="00E75DC7">
              <w:t>., 202</w:t>
            </w:r>
            <w:r>
              <w:t>2</w:t>
            </w:r>
            <w:r w:rsidRPr="00E75DC7">
              <w:t>., 202</w:t>
            </w:r>
            <w:r>
              <w:t>3</w:t>
            </w:r>
            <w:r w:rsidRPr="00E75DC7">
              <w:t xml:space="preserve">., </w:t>
            </w:r>
            <w:proofErr w:type="spellStart"/>
            <w:r w:rsidRPr="00E75DC7">
              <w:t>202</w:t>
            </w:r>
            <w:r>
              <w:t>4</w:t>
            </w:r>
            <w:r w:rsidRPr="00E75DC7">
              <w:t>.gads</w:t>
            </w:r>
            <w:proofErr w:type="spellEnd"/>
            <w:r w:rsidRPr="00E75DC7">
              <w:t xml:space="preserve"> un </w:t>
            </w:r>
            <w:proofErr w:type="spellStart"/>
            <w:r w:rsidRPr="00E75DC7">
              <w:t>202</w:t>
            </w:r>
            <w:r>
              <w:t>5</w:t>
            </w:r>
            <w:r w:rsidRPr="00E75DC7">
              <w:t>.gads</w:t>
            </w:r>
            <w:proofErr w:type="spellEnd"/>
            <w:r w:rsidRPr="00E75DC7">
              <w:t xml:space="preserve"> līdz piedāvājuma iesniegšanas dienai) ir veicis ne mazāk kā 2 (divu) </w:t>
            </w:r>
            <w:r>
              <w:t>divus līgumus</w:t>
            </w:r>
            <w:r w:rsidRPr="00E75DC7">
              <w:t xml:space="preserve"> </w:t>
            </w:r>
            <w:r>
              <w:t>(t.sk. kā apakšuzņēmējs)</w:t>
            </w:r>
            <w:r w:rsidRPr="00E75DC7">
              <w:t xml:space="preserve"> ar </w:t>
            </w:r>
            <w:r>
              <w:t>līdzvērtīgu vai lielāku</w:t>
            </w:r>
            <w:r w:rsidRPr="00E75DC7">
              <w:t xml:space="preserve"> </w:t>
            </w:r>
            <w:r>
              <w:t>objektu skaitu</w:t>
            </w:r>
            <w:r w:rsidRPr="00E75DC7">
              <w:t>.</w:t>
            </w:r>
          </w:p>
          <w:p w14:paraId="323458F3" w14:textId="6A954E61" w:rsidR="00E54FFB" w:rsidRPr="00E75DC7" w:rsidRDefault="00E54FFB" w:rsidP="00E54FFB">
            <w:pPr>
              <w:ind w:left="360"/>
            </w:pPr>
          </w:p>
        </w:tc>
        <w:tc>
          <w:tcPr>
            <w:tcW w:w="850" w:type="dxa"/>
            <w:tcBorders>
              <w:top w:val="single" w:sz="4" w:space="0" w:color="auto"/>
            </w:tcBorders>
          </w:tcPr>
          <w:p w14:paraId="1D4536B9" w14:textId="12A91C26" w:rsidR="00E54FFB" w:rsidRPr="00E75DC7" w:rsidRDefault="00E54FFB" w:rsidP="00E54FFB">
            <w:r>
              <w:t>5</w:t>
            </w:r>
            <w:r w:rsidRPr="00E75DC7">
              <w:t>.2.</w:t>
            </w:r>
            <w:r>
              <w:t>6</w:t>
            </w:r>
            <w:bookmarkStart w:id="30" w:name="_GoBack"/>
            <w:bookmarkEnd w:id="30"/>
            <w:r w:rsidRPr="00E75DC7">
              <w:t>.</w:t>
            </w:r>
          </w:p>
        </w:tc>
        <w:tc>
          <w:tcPr>
            <w:tcW w:w="3613" w:type="dxa"/>
            <w:tcBorders>
              <w:top w:val="single" w:sz="4" w:space="0" w:color="auto"/>
            </w:tcBorders>
          </w:tcPr>
          <w:p w14:paraId="035125E3" w14:textId="2F5FBEF7" w:rsidR="00E54FFB" w:rsidRPr="00E75DC7" w:rsidRDefault="00E54FFB" w:rsidP="00E54FFB">
            <w:r w:rsidRPr="00E75DC7">
              <w:t xml:space="preserve">  Aizpildīta kvalifikācijas veidlapa </w:t>
            </w:r>
            <w:r w:rsidRPr="006B3433">
              <w:t xml:space="preserve">(Nolikuma </w:t>
            </w:r>
            <w:proofErr w:type="spellStart"/>
            <w:r>
              <w:t>3</w:t>
            </w:r>
            <w:r w:rsidRPr="006B3433">
              <w:t>.pielikums</w:t>
            </w:r>
            <w:proofErr w:type="spellEnd"/>
            <w:r w:rsidRPr="006B3433">
              <w:t>).</w:t>
            </w:r>
          </w:p>
          <w:p w14:paraId="5B271E4D" w14:textId="5E6F301A" w:rsidR="00E54FFB" w:rsidRPr="00E75DC7" w:rsidRDefault="00E54FFB" w:rsidP="00E54FFB">
            <w:pPr>
              <w:ind w:firstLine="360"/>
            </w:pPr>
          </w:p>
          <w:p w14:paraId="06C24998" w14:textId="77777777" w:rsidR="00E54FFB" w:rsidRPr="00E75DC7" w:rsidRDefault="00E54FFB" w:rsidP="00E54FFB"/>
        </w:tc>
      </w:tr>
    </w:tbl>
    <w:p w14:paraId="6FAE4BCF" w14:textId="3AF3D890" w:rsidR="00AA2A76" w:rsidRPr="00E75DC7" w:rsidRDefault="002233EC" w:rsidP="00AA2A76">
      <w:pPr>
        <w:spacing w:before="240" w:line="276" w:lineRule="auto"/>
      </w:pPr>
      <w:r>
        <w:t>5</w:t>
      </w:r>
      <w:r w:rsidR="00AA2A76" w:rsidRPr="00E75DC7">
        <w:t>.3.  Izziņas un citus dokumentus, kurus iepirkuma procedūrā noteiktajos gadījumos izsniedz Latvijas Republikas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w:t>
      </w:r>
    </w:p>
    <w:p w14:paraId="0C9F387E" w14:textId="0ACF85BD" w:rsidR="00AA2A76" w:rsidRPr="00E75DC7" w:rsidRDefault="002233EC" w:rsidP="00AA2A76">
      <w:pPr>
        <w:spacing w:line="276" w:lineRule="auto"/>
      </w:pPr>
      <w:r>
        <w:t>5</w:t>
      </w:r>
      <w:r w:rsidR="00AA2A76" w:rsidRPr="00E75DC7">
        <w:t xml:space="preserve">.4. Pasūtītājs pieņem Eiropas vienoto iepirkuma procedūras dokumentu kā sākotnējo pierādījumu atbilstībai Nolikumā noteiktajām Pretendenta atlases prasībām. Pretendents iesniedz atsevišķu Eiropas vienoto procedūras dokumentu par katru personu, uz kuras iespējām Pretendents balstās, lai apliecinātu, ka Pretendents atbilst paziņojumā par līgumu vai Nolikumā noteiktajām atlases prasībām, kā arī par katru tā norādīto apakšuzņēmēju, kura veicamo būvdarbu vai sniedzamo pakalpojumu vērtība ir vismaz 10% no iepirkuma līguma vērtības. Personu apvienība iesniedz atsevišķu Eiropas vienoto iepirkumu procedūras dokumentu par katru dalībnieku. Pasūtītājs jebkurā iepirkuma procedūras stadijā ir tiesīgs </w:t>
      </w:r>
      <w:r w:rsidR="00AA2A76" w:rsidRPr="00E75DC7">
        <w:lastRenderedPageBreak/>
        <w:t>prasīt, lai Pretendents iesniedz visu vai daļu no dokumentiem, kas apliecina atbilstību Nolikumā noteiktajām Pretendentu atlases prasībām. Pasūtītājs nepieprasa tādus dokumentus un informāciju, kas ir tā rīcībā vai ir pieejama publiskās datubāzēs. Lai aizpildītu Eiropas vienotās procedūras dokumentu, Pretendents izmanto “</w:t>
      </w:r>
      <w:proofErr w:type="spellStart"/>
      <w:r w:rsidR="00AA2A76" w:rsidRPr="00E75DC7">
        <w:t>ESPD.xml</w:t>
      </w:r>
      <w:proofErr w:type="spellEnd"/>
      <w:r w:rsidR="00AA2A76" w:rsidRPr="00E75DC7">
        <w:t xml:space="preserve">” datni interneta tīmekļvietnē </w:t>
      </w:r>
      <w:hyperlink r:id="rId16" w:history="1">
        <w:proofErr w:type="spellStart"/>
        <w:r w:rsidR="00AA2A76" w:rsidRPr="00E75DC7">
          <w:t>http</w:t>
        </w:r>
        <w:proofErr w:type="spellEnd"/>
        <w:r w:rsidR="00AA2A76" w:rsidRPr="00E75DC7">
          <w:t>://</w:t>
        </w:r>
        <w:proofErr w:type="spellStart"/>
        <w:r w:rsidR="00AA2A76" w:rsidRPr="00E75DC7">
          <w:t>espd.eis.gov.lv</w:t>
        </w:r>
        <w:proofErr w:type="spellEnd"/>
        <w:r w:rsidR="00AA2A76" w:rsidRPr="00E75DC7">
          <w:t>/</w:t>
        </w:r>
      </w:hyperlink>
      <w:r w:rsidR="00AA2A76" w:rsidRPr="00E75DC7">
        <w:t>. Aizpildīto Eiropas vienoto iepirkuma procedūras dokumenta veidlapu Pretendents izdrukā un pievieno piedāvājuma kvalifikācijas dokumentiem, norādot saiti uz to.</w:t>
      </w:r>
    </w:p>
    <w:p w14:paraId="3AE35C67" w14:textId="77777777" w:rsidR="00AA2A76" w:rsidRPr="00E75DC7" w:rsidRDefault="00AA2A76" w:rsidP="00AA2A76">
      <w:pPr>
        <w:ind w:firstLine="851"/>
        <w:rPr>
          <w:i/>
        </w:rPr>
      </w:pPr>
    </w:p>
    <w:p w14:paraId="54B5D496" w14:textId="3C81FDE2" w:rsidR="00AA2A76" w:rsidRPr="00832F1B" w:rsidRDefault="00AA2A76" w:rsidP="00832F1B">
      <w:pPr>
        <w:pStyle w:val="Heading2"/>
        <w:numPr>
          <w:ilvl w:val="0"/>
          <w:numId w:val="5"/>
        </w:numPr>
        <w:rPr>
          <w:b/>
        </w:rPr>
      </w:pPr>
      <w:bookmarkStart w:id="31" w:name="_Toc123192558"/>
      <w:r w:rsidRPr="00832F1B">
        <w:rPr>
          <w:b/>
        </w:rPr>
        <w:t>Piedāvājumu vērtēšana</w:t>
      </w:r>
      <w:bookmarkEnd w:id="31"/>
    </w:p>
    <w:p w14:paraId="5EA9575B" w14:textId="77777777" w:rsidR="00AA2A76" w:rsidRPr="00E75DC7" w:rsidRDefault="00AA2A76" w:rsidP="0014149C">
      <w:pPr>
        <w:pStyle w:val="Heading2"/>
      </w:pPr>
      <w:r w:rsidRPr="00E75DC7">
        <w:t>Komisija vērtē Pretendentus saskaņā ar Nolikumā izvirzītajām kvalifikācijas prasībām, pārbauda piedāvājumu atbilstību tehniskajām specifikācijām un finanšu piedāvājuma (cenas) atbilstību Nolikuma prasībām, un izvēlas piedāvājumu saskaņā ar Nolikumā noteiktajiem piedāvājuma izvērtēšanas kritērijiem.</w:t>
      </w:r>
    </w:p>
    <w:p w14:paraId="2189283C" w14:textId="77777777" w:rsidR="00AA2A76" w:rsidRPr="00E75DC7" w:rsidRDefault="00AA2A76" w:rsidP="0014149C">
      <w:pPr>
        <w:pStyle w:val="Heading2"/>
      </w:pPr>
      <w:r w:rsidRPr="00E75DC7">
        <w:t xml:space="preserve">Saskaņā ar Ministru kabineta 28.03.2017. noteikumu </w:t>
      </w:r>
      <w:proofErr w:type="spellStart"/>
      <w:r w:rsidRPr="00E75DC7">
        <w:t>Nr.187</w:t>
      </w:r>
      <w:proofErr w:type="spellEnd"/>
      <w:r w:rsidRPr="00E75DC7">
        <w:t xml:space="preserve"> “Sabiedrisko pakalpojumu sniedzēju iepirkuma procedūru un metu konkursu norises kārtība” </w:t>
      </w:r>
      <w:proofErr w:type="spellStart"/>
      <w:r w:rsidRPr="00E75DC7">
        <w:t>16.punktu</w:t>
      </w:r>
      <w:proofErr w:type="spellEnd"/>
      <w:r>
        <w:t>,</w:t>
      </w:r>
      <w:r w:rsidRPr="00E75DC7">
        <w:t xml:space="preserve"> Komisija ir tiesīga Pretendentu kvalifikācijas un piedāvājumu atbilstības pārbaudi veikt tikai Pretendentam, kuram būtu piešķiramas līguma slēgšanas tiesības.</w:t>
      </w:r>
    </w:p>
    <w:p w14:paraId="25D94809" w14:textId="77777777" w:rsidR="00AA2A76" w:rsidRPr="00E75DC7" w:rsidRDefault="00AA2A76" w:rsidP="0014149C">
      <w:pPr>
        <w:pStyle w:val="Heading2"/>
      </w:pPr>
      <w:r w:rsidRPr="00E75DC7">
        <w:t xml:space="preserve">Pretendenta kvalifikācija un tā piedāvājums iepirkuma procedūras gaitā tiks vērtēts </w:t>
      </w:r>
      <w:proofErr w:type="spellStart"/>
      <w:r w:rsidRPr="00E75DC7">
        <w:t>3.kārtās</w:t>
      </w:r>
      <w:proofErr w:type="spellEnd"/>
      <w:r w:rsidRPr="00E75DC7">
        <w:t>:</w:t>
      </w:r>
    </w:p>
    <w:p w14:paraId="1BAD4AA0" w14:textId="35E9342D" w:rsidR="00AA2A76" w:rsidRPr="00E75DC7" w:rsidRDefault="00AA2A76" w:rsidP="002D6464">
      <w:pPr>
        <w:pStyle w:val="Heading3"/>
      </w:pPr>
      <w:r w:rsidRPr="00E75DC7">
        <w:rPr>
          <w:b/>
        </w:rPr>
        <w:t>1.kārta</w:t>
      </w:r>
      <w:r w:rsidRPr="00E75DC7">
        <w:t xml:space="preserve"> – Pretendenta izslēgšanas noteikumi un atbilstība kvalifikācijas prasībām (Nolikuma </w:t>
      </w:r>
      <w:r w:rsidR="00DB75C5">
        <w:t>5</w:t>
      </w:r>
      <w:r w:rsidR="00FE5B02">
        <w:t>.</w:t>
      </w:r>
      <w:r w:rsidRPr="00E75DC7">
        <w:t>sadaļa).</w:t>
      </w:r>
    </w:p>
    <w:p w14:paraId="6214AF4B" w14:textId="17738529" w:rsidR="00AA2A76" w:rsidRPr="00E75DC7" w:rsidRDefault="00AA2A76" w:rsidP="002D6464">
      <w:pPr>
        <w:pStyle w:val="Heading3"/>
      </w:pPr>
      <w:r w:rsidRPr="00E75DC7">
        <w:rPr>
          <w:b/>
        </w:rPr>
        <w:t>2.kārta</w:t>
      </w:r>
      <w:r w:rsidRPr="00E75DC7">
        <w:t xml:space="preserve"> – piedāvājuma atbilstība tehniskajām specifikācijām</w:t>
      </w:r>
      <w:r w:rsidR="00FE5B02">
        <w:t xml:space="preserve"> – lokālai tāmei</w:t>
      </w:r>
      <w:r w:rsidRPr="00E75DC7">
        <w:t>.</w:t>
      </w:r>
    </w:p>
    <w:p w14:paraId="4E95C1E9" w14:textId="2BDF8335" w:rsidR="00AA2A76" w:rsidRPr="00E75DC7" w:rsidRDefault="00AA2A76" w:rsidP="002D6464">
      <w:pPr>
        <w:pStyle w:val="Heading3"/>
      </w:pPr>
      <w:r w:rsidRPr="00E75DC7">
        <w:rPr>
          <w:b/>
        </w:rPr>
        <w:t>3.kārta</w:t>
      </w:r>
      <w:r w:rsidRPr="00E75DC7">
        <w:t xml:space="preserve"> – finanšu piedāvājuma atbilstība prasīb</w:t>
      </w:r>
      <w:r w:rsidR="00FE5B02">
        <w:t>ai – zemākā cena.</w:t>
      </w:r>
    </w:p>
    <w:p w14:paraId="57CADF61" w14:textId="77777777" w:rsidR="00AA2A76" w:rsidRPr="00E75DC7" w:rsidRDefault="00AA2A76" w:rsidP="0014149C">
      <w:pPr>
        <w:pStyle w:val="Heading2"/>
      </w:pPr>
      <w:bookmarkStart w:id="32" w:name="_Hlk94862002"/>
      <w:r w:rsidRPr="00E75DC7">
        <w:t xml:space="preserve">Katrā nākamajā kārtā tiek vērtēti to Pretendentu piedāvājumi, kuri kvalificējušies iepriekšējā kārtā. Piedāvājumi, kuri nekvalificējās kādā no kārtām tiek izslēgti no turpmākās dalības iepirkuma procedūrā. </w:t>
      </w:r>
      <w:bookmarkStart w:id="33" w:name="_Hlk94860088"/>
      <w:r w:rsidRPr="00E75DC7">
        <w:t>Piedāvājumi, kuru neatbilst Nolikumā noteiktajām noformējuma prasībām, var tikt izslēgti no turpmākās dalības iepirkuma procedūrā, ja to neatbilstība Nolikumā noteiktajām noformējuma prasībām ir būtiska un ietekmē Pretendenta piedāvājuma vērtēšanu.</w:t>
      </w:r>
      <w:bookmarkEnd w:id="33"/>
    </w:p>
    <w:bookmarkEnd w:id="32"/>
    <w:p w14:paraId="1CE85E83" w14:textId="77777777" w:rsidR="00AA2A76" w:rsidRPr="00E75DC7" w:rsidRDefault="00AA2A76" w:rsidP="0014149C">
      <w:pPr>
        <w:pStyle w:val="Heading2"/>
      </w:pPr>
      <w:r w:rsidRPr="00E75DC7">
        <w:t xml:space="preserve">Pirms piedāvājumu izvērtēšanas uzsākšanas Komisijas locekļi paraksta apliecinājumu par to, ka nav tādu apstākļu, kuru dēļ varētu uzskatīt, ka Komisijas locekļi ir ieinteresēti konkrēta Pretendenta izvēlē vai darbībā vai, ka Komisijas locekļi ir saistīti ar Pretendentiem </w:t>
      </w:r>
      <w:proofErr w:type="spellStart"/>
      <w:r w:rsidRPr="00E75DC7">
        <w:t>SPSIL</w:t>
      </w:r>
      <w:proofErr w:type="spellEnd"/>
      <w:r w:rsidRPr="00E75DC7">
        <w:t xml:space="preserve"> </w:t>
      </w:r>
      <w:proofErr w:type="spellStart"/>
      <w:r w:rsidRPr="00E75DC7">
        <w:t>30.panta</w:t>
      </w:r>
      <w:proofErr w:type="spellEnd"/>
      <w:r w:rsidRPr="00E75DC7">
        <w:t xml:space="preserve"> pirmās daļas izpratnē.</w:t>
      </w:r>
    </w:p>
    <w:p w14:paraId="3BD73583" w14:textId="5236FABA" w:rsidR="00AA2A76" w:rsidRPr="00E75DC7" w:rsidRDefault="00AA2A76" w:rsidP="0014149C">
      <w:pPr>
        <w:pStyle w:val="Heading2"/>
      </w:pPr>
      <w:r w:rsidRPr="00E75DC7">
        <w:t xml:space="preserve">Komisija veicot Pretendentu atlasi </w:t>
      </w:r>
      <w:proofErr w:type="spellStart"/>
      <w:r w:rsidRPr="00E75DC7">
        <w:t>1.kārtā</w:t>
      </w:r>
      <w:proofErr w:type="spellEnd"/>
      <w:r w:rsidRPr="00E75DC7">
        <w:t xml:space="preserve">, pārbauda </w:t>
      </w:r>
      <w:r w:rsidR="00C15AF9" w:rsidRPr="00E75DC7">
        <w:t xml:space="preserve">atbilstību Nolikuma </w:t>
      </w:r>
      <w:r w:rsidR="00C15AF9">
        <w:t>5</w:t>
      </w:r>
      <w:r w:rsidR="00C15AF9" w:rsidRPr="00E75DC7">
        <w:t xml:space="preserve">.1.1. - </w:t>
      </w:r>
      <w:proofErr w:type="spellStart"/>
      <w:r w:rsidR="00C15AF9">
        <w:t>5</w:t>
      </w:r>
      <w:r w:rsidR="00C15AF9" w:rsidRPr="00E75DC7">
        <w:t>.1.</w:t>
      </w:r>
      <w:r w:rsidR="00C422B8">
        <w:t>4</w:t>
      </w:r>
      <w:r w:rsidR="00C15AF9" w:rsidRPr="00E75DC7">
        <w:t>.punktos</w:t>
      </w:r>
      <w:proofErr w:type="spellEnd"/>
      <w:r w:rsidR="00C15AF9" w:rsidRPr="00E75DC7">
        <w:t xml:space="preserve"> minēt</w:t>
      </w:r>
      <w:r w:rsidR="00C15AF9">
        <w:t>ajām</w:t>
      </w:r>
      <w:r w:rsidR="00C15AF9" w:rsidRPr="00E75DC7">
        <w:t xml:space="preserve"> prasīb</w:t>
      </w:r>
      <w:r w:rsidR="00C15AF9">
        <w:t>ām.</w:t>
      </w:r>
    </w:p>
    <w:p w14:paraId="4A2CB8C2" w14:textId="4FD06279" w:rsidR="00AA2A76" w:rsidRPr="00E75DC7" w:rsidRDefault="00AA2A76" w:rsidP="0014149C">
      <w:pPr>
        <w:pStyle w:val="Heading2"/>
      </w:pPr>
      <w:r w:rsidRPr="00E75DC7">
        <w:t xml:space="preserve">Pretendenti, kuri atbilst kvalifikācijas prasībām, tiek vērtēti </w:t>
      </w:r>
      <w:proofErr w:type="spellStart"/>
      <w:r w:rsidRPr="00E75DC7">
        <w:t>2.kārtā</w:t>
      </w:r>
      <w:proofErr w:type="spellEnd"/>
      <w:r w:rsidRPr="00E75DC7">
        <w:t xml:space="preserve">, kur Komisija izvērtē </w:t>
      </w:r>
      <w:r w:rsidR="00C15AF9">
        <w:t>lokālās tāmes</w:t>
      </w:r>
      <w:r w:rsidR="00C15AF9" w:rsidRPr="00E75DC7">
        <w:t xml:space="preserve"> </w:t>
      </w:r>
      <w:r w:rsidR="00C15AF9">
        <w:t xml:space="preserve">atbilstību </w:t>
      </w:r>
      <w:r w:rsidRPr="00E75DC7">
        <w:t>piedāvājum</w:t>
      </w:r>
      <w:r w:rsidR="00C15AF9">
        <w:t>a prasībām.</w:t>
      </w:r>
      <w:r w:rsidRPr="00E75DC7">
        <w:t xml:space="preserve"> </w:t>
      </w:r>
    </w:p>
    <w:p w14:paraId="30B8BFF9" w14:textId="36A1ABCA" w:rsidR="00AA2A76" w:rsidRPr="00E75DC7" w:rsidRDefault="00C15AF9" w:rsidP="0014149C">
      <w:pPr>
        <w:pStyle w:val="Heading2"/>
      </w:pPr>
      <w:r>
        <w:t>Komisija</w:t>
      </w:r>
      <w:r w:rsidR="00AA2A76" w:rsidRPr="00E75DC7">
        <w:t xml:space="preserve"> </w:t>
      </w:r>
      <w:proofErr w:type="spellStart"/>
      <w:r w:rsidR="00AA2A76" w:rsidRPr="00E75DC7">
        <w:t>3.kārtā</w:t>
      </w:r>
      <w:proofErr w:type="spellEnd"/>
      <w:r w:rsidR="00AA2A76" w:rsidRPr="00E75DC7">
        <w:t xml:space="preserve">, izvērtē Pretendenta iesniegtā finanšu piedāvājuma atbilstību </w:t>
      </w:r>
      <w:r>
        <w:t>zemākās cenas nosacījumam</w:t>
      </w:r>
      <w:r w:rsidR="00AA2A76" w:rsidRPr="00E75DC7">
        <w:t>, ievērojot šādu kārtību:</w:t>
      </w:r>
    </w:p>
    <w:p w14:paraId="3AA97099" w14:textId="77777777" w:rsidR="00AA2A76" w:rsidRPr="00E75DC7" w:rsidRDefault="00AA2A76" w:rsidP="002D6464">
      <w:pPr>
        <w:pStyle w:val="Heading3"/>
      </w:pPr>
      <w:r w:rsidRPr="00E75DC7">
        <w:t>Izvērtējot finanšu piedāvājumus, Komisija ņem vērā kopējo piedāvājuma summu bez PVN.</w:t>
      </w:r>
    </w:p>
    <w:p w14:paraId="11517FD1" w14:textId="76D96786" w:rsidR="00AA2A76" w:rsidRPr="00E75DC7" w:rsidRDefault="00AA2A76" w:rsidP="002D6464">
      <w:pPr>
        <w:pStyle w:val="Heading3"/>
      </w:pPr>
      <w:r w:rsidRPr="00E75DC7">
        <w:t xml:space="preserve">Komisija pārbauda vai finanšu piedāvājumā nav aritmētisku kļūdu. Ja šādas kļūdas konstatē, Komisija tās izlabo </w:t>
      </w:r>
      <w:r w:rsidR="005D5404">
        <w:t>un informē Pretendentu.</w:t>
      </w:r>
    </w:p>
    <w:p w14:paraId="34C45B12" w14:textId="708A9427" w:rsidR="00AA2A76" w:rsidRPr="00E75DC7" w:rsidRDefault="00AA2A76" w:rsidP="002D6464">
      <w:pPr>
        <w:pStyle w:val="Heading2"/>
        <w:ind w:firstLine="2"/>
      </w:pPr>
      <w:r w:rsidRPr="00E75DC7">
        <w:t xml:space="preserve">Ja Pretendenta iesniegtais finanšu piedāvājums konkrētajam iepirkuma procedūras priekšmetam šķiet nepamatoti lēts, Komisija pirms nepamatoti lēta piedāvājuma </w:t>
      </w:r>
      <w:r w:rsidRPr="00E75DC7">
        <w:lastRenderedPageBreak/>
        <w:t>noraidīšanas rakstiski pieprasa detalizētu paskaidrojumu par būtiskajiem piedāvājuma nosacījumiem. Piedāvājums tiks noradīts tikai gadījumā, ja Pretendents nevar norādīt tehnoloģijas, tehniskos risinājumus, tirgus apstākļus, preces īpašības vai citus objektīvus pierādījumus, kas ļauj piedāvāt tik lētu cenu.</w:t>
      </w:r>
    </w:p>
    <w:p w14:paraId="6BE68366" w14:textId="77777777" w:rsidR="00AA2A76" w:rsidRPr="00E75DC7" w:rsidRDefault="00AA2A76" w:rsidP="0014149C">
      <w:pPr>
        <w:pStyle w:val="Heading2"/>
      </w:pPr>
      <w:r w:rsidRPr="00E75DC7">
        <w:t xml:space="preserve">Ja Komisija konstatē, ka piedāvājumā ietvertā vai Pretendenta iesniegtā informācija vai dokuments ir neskaidrs vai nepilnīgs, Komisija pieprasa, lai Pretendents vai kompetenta institūcija izskaidro vai papildina minēto informāciju vai dokumentu, nodrošinot vienlīdzīgu attieksmi pret visiem Pretendentiem. Skaidrojuma pieprasījumi tiek sniegti rakstiski elektroniski, pievienojot skenētu parakstītu dokumentu vai elektroniski, ar drošu elektronisko parakstu. Atbildes jāiesniedz līdz tā termiņa beigām, kas norādīts skaidrojuma pieprasījumā. </w:t>
      </w:r>
    </w:p>
    <w:p w14:paraId="054BD34C" w14:textId="77777777" w:rsidR="00AA2A76" w:rsidRPr="00E75DC7" w:rsidRDefault="00AA2A76" w:rsidP="0014149C">
      <w:pPr>
        <w:pStyle w:val="Heading2"/>
      </w:pPr>
      <w:r w:rsidRPr="00E75DC7">
        <w:t>Ja Pretendents vai kompetenta institūcija neiesniedz Komisijas pieprasīto skaidrojumu, Komisija piedāvājumu vērtē pēc savā rīcībā esošās informācijas. Komisija pieņem lēmumu par piedāvājuma vērtēšanu, ņemot vērā samērīguma principu, un tā nenoraida piedāvājumu formālu trūkumu dēļ, kas neietekmē iespēju to izvērtēt pēc būtības, un nerada nevienlīdzīgu attieksmi pret visiem Pretendentiem. Ja Pretendenta kvalifikācijas sastāvs, tehniskā piedāvājuma un finanšu piedāvājuma sastāvs neatbilst Nolikuma prasībām, Komisija ir tiesīga Pretendentu izslēgt no turpmākās dalības iepirkuma procedūrā.</w:t>
      </w:r>
    </w:p>
    <w:p w14:paraId="48F5CC2C" w14:textId="77777777" w:rsidR="00AA2A76" w:rsidRPr="00E75DC7" w:rsidRDefault="00AA2A76" w:rsidP="0014149C">
      <w:pPr>
        <w:pStyle w:val="Heading2"/>
      </w:pPr>
      <w:r w:rsidRPr="00E75DC7">
        <w:t xml:space="preserve">Komisijai, lai pildītu šajā iepirkuma procedūras Nolikumā noteiktos pienākumus, ir tiesības jebkurā laikā pirms līguma noslēgšanas pārbaudīt Pretendenta iesniegtās dokumentācijas patiesumu attiecīgajās institūcijās, iestādēs, kredītiestādēs, pie Pretendenta klientiem, sadarbības partneriem, tostarp, publiski pieejamās datu bāzēs un citos publiski pieejamos avotos. </w:t>
      </w:r>
      <w:bookmarkStart w:id="34" w:name="_Hlk94859765"/>
      <w:r w:rsidRPr="00E75DC7">
        <w:t>Ja Komisija ir ieguvusi informāciju šādā veidā, bet Komisijas iegūtā informācija neatbilst faktiskajai situācijai, attiecīgais Pretendents ir tiesīgs iesniegt izziņu vai citu dokumentu par attiecīgo faktu. Komisija nodrošina Pretendentam šādu iespēju, savlaicīgi paziņojot par iepriekš minētajos avotos iegūto informāciju.</w:t>
      </w:r>
      <w:bookmarkEnd w:id="34"/>
    </w:p>
    <w:p w14:paraId="72D2A0A6" w14:textId="325883CE" w:rsidR="00AA2A76" w:rsidRPr="00E75DC7" w:rsidRDefault="002D6464" w:rsidP="002D6464">
      <w:pPr>
        <w:pStyle w:val="Heading2"/>
        <w:ind w:firstLine="2"/>
      </w:pPr>
      <w:r>
        <w:t>Pirms līguma slēgš</w:t>
      </w:r>
      <w:r w:rsidR="00C422B8">
        <w:t>an</w:t>
      </w:r>
      <w:r>
        <w:t xml:space="preserve">as, Komisija pārbauda </w:t>
      </w:r>
      <w:r w:rsidR="00AA2A76" w:rsidRPr="00E75DC7">
        <w:t>vai attiecībā uz Pretendentu nepastāv Starptautisko un Latvijas Republikas nacionālo sankciju likuma (turpmāk – Sankciju likums) 11</w:t>
      </w:r>
      <w:r w:rsidR="00AA2A76" w:rsidRPr="002D6464">
        <w:rPr>
          <w:vertAlign w:val="superscript"/>
        </w:rPr>
        <w:t>1</w:t>
      </w:r>
      <w:r w:rsidR="00AA2A76" w:rsidRPr="00E75DC7">
        <w:t>. pantā noteiktie Pretendenta izslēgšanas nosacījumi. Komisija pārbaudi veic atbilstoši Sankciju likuma 11</w:t>
      </w:r>
      <w:r w:rsidR="00AA2A76" w:rsidRPr="002D6464">
        <w:rPr>
          <w:vertAlign w:val="superscript"/>
        </w:rPr>
        <w:t>1</w:t>
      </w:r>
      <w:r w:rsidR="00AA2A76" w:rsidRPr="00E75DC7">
        <w:t xml:space="preserve">. pantā noteiktajam, ievērojot Pasūtītāja iekšējos normatīvajos aktos noteikto. </w:t>
      </w:r>
      <w:bookmarkStart w:id="35" w:name="_Hlk100324232"/>
      <w:r w:rsidR="00AA2A76" w:rsidRPr="00E75DC7">
        <w:t>Pasūtītājs attiecībā uz ārvalstī reģistrētu Pretendentu, nosakot informācijas sniegšanas termiņu, ne īsāku par 10 (desmit) dienām pēc pieprasījuma izsniegšanas vai nosūtīšanas dienas, pieprasa, lai tas iesniedz attiecīgās ārvalsts kompetentās institūcijas izziņu, kurā norādītas Starptautisko un Latvijas Republikas nacionālo sankciju likuma 11</w:t>
      </w:r>
      <w:r w:rsidR="00AA2A76" w:rsidRPr="002D6464">
        <w:rPr>
          <w:vertAlign w:val="superscript"/>
        </w:rPr>
        <w:t>1</w:t>
      </w:r>
      <w:r w:rsidR="00AA2A76" w:rsidRPr="00E75DC7">
        <w:t>.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 ar paša Pretendenta vai apliecinājumu kompetentai izpildvaras vai tiesu varas iestādei, zvērinātam notāram vai kompetentai attiecīgās nozares organizācijai to reģistrācijas valstī. Pasūtītājs Starptautisko un Latvijas Republikas nacionālo sankciju likuma 11</w:t>
      </w:r>
      <w:r w:rsidR="00AA2A76" w:rsidRPr="002D6464">
        <w:rPr>
          <w:vertAlign w:val="superscript"/>
        </w:rPr>
        <w:t>1</w:t>
      </w:r>
      <w:r w:rsidR="00AA2A76" w:rsidRPr="00E75DC7">
        <w:t>. panta pirmajā daļā paredzētajai pārbaudei nepieciešamās ziņas attiecībā uz ārvalstī reģistrētu pretendentu var iegūt arī patstāvīgi.</w:t>
      </w:r>
      <w:bookmarkEnd w:id="35"/>
    </w:p>
    <w:p w14:paraId="2A0BC1AF" w14:textId="77777777" w:rsidR="00AA2A76" w:rsidRPr="00E75DC7" w:rsidRDefault="00AA2A76" w:rsidP="0014149C">
      <w:pPr>
        <w:pStyle w:val="Heading2"/>
      </w:pPr>
      <w:r w:rsidRPr="00E75DC7">
        <w:t>Ja attiecībā uz Pretendentu netiek konstatēti šajā sadaļā minētā izslēgšanas nosacījumi, Komisija lemj par Pretendenta atzīšanu par iepirkuma procedūrās uzvarētāju atbilstoši Nolikumā minētajai kārtībai.</w:t>
      </w:r>
    </w:p>
    <w:p w14:paraId="0576CEAC" w14:textId="77777777" w:rsidR="00AA2A76" w:rsidRPr="00E75DC7" w:rsidRDefault="00AA2A76" w:rsidP="0014149C">
      <w:pPr>
        <w:pStyle w:val="Heading2"/>
      </w:pPr>
      <w:r w:rsidRPr="00E75DC7">
        <w:lastRenderedPageBreak/>
        <w:t xml:space="preserve">Pirms iepirkuma līguma slēgšanas visi Pretendenti par Konkursa rezultātiem tiek informēti vienlaicīgi (vienā dienā) rakstiski 5 (piecu) darba dienu laikā elektroniski uz e-pasta adresi, kas norādīta Pretendenta pieteikuma vēstulē (Nolikuma </w:t>
      </w:r>
      <w:proofErr w:type="spellStart"/>
      <w:r w:rsidRPr="00E75DC7">
        <w:t>1.pielikums</w:t>
      </w:r>
      <w:proofErr w:type="spellEnd"/>
      <w:r w:rsidRPr="00E75DC7">
        <w:t>), pievienojot skenētu parakstītu dokumentu vai ar drošu elektronisko parakstu parakstītu dokumentu, no lēmuma apstiprināšanas dienas.</w:t>
      </w:r>
    </w:p>
    <w:p w14:paraId="39E34133" w14:textId="6C01FA20" w:rsidR="00AA2A76" w:rsidRPr="00E75DC7" w:rsidRDefault="00AA2A76" w:rsidP="0014149C">
      <w:pPr>
        <w:pStyle w:val="Heading2"/>
      </w:pPr>
      <w:bookmarkStart w:id="36" w:name="_Hlk94861236"/>
      <w:r w:rsidRPr="00E75DC7">
        <w:t>Komisija Pretendentam, kura piedāvājums ticis noraidīts norāda Pretendenta noraidīšanas iemeslus, savukārt Pretendentam, kurš atzīts par saimnieciski visizdevīgāko norāda izraudzītā piedāvājuma raksturojumu un nosacītās priekšrocības.</w:t>
      </w:r>
    </w:p>
    <w:bookmarkEnd w:id="36"/>
    <w:p w14:paraId="35B17690" w14:textId="77777777" w:rsidR="00AA2A76" w:rsidRPr="00E75DC7" w:rsidRDefault="00AA2A76" w:rsidP="0014149C">
      <w:pPr>
        <w:pStyle w:val="Heading2"/>
      </w:pPr>
      <w:r w:rsidRPr="00E75DC7">
        <w:t>Komisija pieņem lēmumu izbeigt iepirkuma procedūru jebkurā no šādiem gadījumiem:</w:t>
      </w:r>
    </w:p>
    <w:p w14:paraId="741E4375" w14:textId="77777777" w:rsidR="00AA2A76" w:rsidRPr="00E75DC7" w:rsidRDefault="00AA2A76" w:rsidP="002D6464">
      <w:pPr>
        <w:pStyle w:val="Heading3"/>
      </w:pPr>
      <w:r w:rsidRPr="00E75DC7">
        <w:t>Nav iesniegti piedāvājumi.</w:t>
      </w:r>
    </w:p>
    <w:p w14:paraId="480ED4D7" w14:textId="77777777" w:rsidR="00AA2A76" w:rsidRPr="00E75DC7" w:rsidRDefault="00AA2A76" w:rsidP="002D6464">
      <w:pPr>
        <w:pStyle w:val="Heading3"/>
      </w:pPr>
      <w:r w:rsidRPr="00E75DC7">
        <w:t>Pretendenti neatbilst iepirkuma procedūras dokumentos noteiktajām kvalifikācijas prasībām.</w:t>
      </w:r>
    </w:p>
    <w:p w14:paraId="7C082753" w14:textId="77777777" w:rsidR="00AA2A76" w:rsidRPr="00E75DC7" w:rsidRDefault="00AA2A76" w:rsidP="002D6464">
      <w:pPr>
        <w:pStyle w:val="Heading3"/>
      </w:pPr>
      <w:r w:rsidRPr="00E75DC7">
        <w:t>Iesniegti iepirkuma procedūras dokumentos noteiktajām prasībām neatbilstoši piedāvājumi.</w:t>
      </w:r>
    </w:p>
    <w:p w14:paraId="5FD99895" w14:textId="77777777" w:rsidR="00AA2A76" w:rsidRPr="00E75DC7" w:rsidRDefault="00AA2A76" w:rsidP="002D6464">
      <w:pPr>
        <w:pStyle w:val="Heading3"/>
      </w:pPr>
      <w:r w:rsidRPr="00E75DC7">
        <w:t>Piedāvājumi atzīti par nepamatoti lētiem.</w:t>
      </w:r>
    </w:p>
    <w:p w14:paraId="39BF68AB" w14:textId="77777777" w:rsidR="00AA2A76" w:rsidRPr="00E75DC7" w:rsidRDefault="00AA2A76" w:rsidP="0014149C">
      <w:pPr>
        <w:pStyle w:val="Heading2"/>
      </w:pPr>
      <w:r w:rsidRPr="00E75DC7">
        <w:t>Ja iepirkuma procedūrā iesniegts viens piedāvājums, kas ir izdevīgs un atbilst iepirkuma procedūras noteikumiem, Komisija lems par to, vai uzticēt pasūtījuma izpildi šī piedāvājuma iesniedzējam, vai to pārtraukt un, ja nepieciešams, izsludināt atkārtotu iepirkuma procedūru.</w:t>
      </w:r>
    </w:p>
    <w:p w14:paraId="313E7F53" w14:textId="13D31579" w:rsidR="00AA2A76" w:rsidRPr="00E75DC7" w:rsidRDefault="00AA2A76" w:rsidP="0014149C">
      <w:pPr>
        <w:pStyle w:val="Heading2"/>
      </w:pPr>
      <w:r w:rsidRPr="00E75DC7">
        <w:t>Pasūtītājs Pretendentu, kura piedāvājums ir atzīts par saimnieciski visizdevīgāko</w:t>
      </w:r>
      <w:r w:rsidR="002D6464">
        <w:t xml:space="preserve"> ar zemāko cenu,</w:t>
      </w:r>
      <w:r w:rsidRPr="00E75DC7">
        <w:t xml:space="preserve"> uzaicina slēgt </w:t>
      </w:r>
      <w:r>
        <w:t>pakalpojuma</w:t>
      </w:r>
      <w:r w:rsidRPr="00E75DC7">
        <w:rPr>
          <w:i/>
          <w:iCs/>
        </w:rPr>
        <w:t xml:space="preserve"> </w:t>
      </w:r>
      <w:r w:rsidRPr="00E75DC7">
        <w:t>līgumu.</w:t>
      </w:r>
    </w:p>
    <w:p w14:paraId="6FF03B59" w14:textId="3A33E257" w:rsidR="00AA2A76" w:rsidRPr="00E75DC7" w:rsidRDefault="00F31B2F" w:rsidP="0014149C">
      <w:pPr>
        <w:pStyle w:val="Heading2"/>
      </w:pPr>
      <w:r>
        <w:t>Ja Pretendents, kam piešķirtas līguma slēgšanas tiesības atsakās to slēgt, p</w:t>
      </w:r>
      <w:r w:rsidR="00AA2A76" w:rsidRPr="00E75DC7">
        <w:t>irms lēmuma pieņemšanas par līguma noslēgšanu ar nākamo Pretendentu, Komisija izvērtē, vai tas nav uzskatāms par vienu tirgus dalībnieku kopā ar sākotnēji izraudzīto Pretendentu, kurš atteicies slēgt iepirkuma līgumu ar Pasūtītāju. Ja nākamais Pretendents ir uzskatāms par vienu tirgus dalībnieku kopā ar sākotnēji izraudzīto Pretendentu, Komisija pieņem lēmumu pārtraukt iepirkuma procedūru neizvēloties nevienu piedāvājumu.</w:t>
      </w:r>
    </w:p>
    <w:p w14:paraId="6E21B905" w14:textId="17F2EF99" w:rsidR="00AA2A76" w:rsidRDefault="00AA2A76" w:rsidP="0014149C">
      <w:pPr>
        <w:pStyle w:val="Heading2"/>
      </w:pPr>
      <w:bookmarkStart w:id="37" w:name="_Hlk94862719"/>
      <w:r w:rsidRPr="00E75DC7">
        <w:t xml:space="preserve">Ja Komisija pieņem lēmumu slēgt iepirkuma līgumu ar nākamo Pretendentu, kurš piedāvājis saimnieciski visizdevīgāko piedāvājumu, Komisija atkārtoti </w:t>
      </w:r>
      <w:proofErr w:type="spellStart"/>
      <w:r w:rsidRPr="00E75DC7">
        <w:t>nosūta</w:t>
      </w:r>
      <w:proofErr w:type="spellEnd"/>
      <w:r w:rsidRPr="00E75DC7">
        <w:t xml:space="preserve"> paziņojumus par Konkursa rezultātiem atbilstoši Nolikuma </w:t>
      </w:r>
      <w:proofErr w:type="spellStart"/>
      <w:r w:rsidR="001A29DA">
        <w:t>6.15</w:t>
      </w:r>
      <w:r w:rsidRPr="00E75DC7">
        <w:t>.punktā</w:t>
      </w:r>
      <w:proofErr w:type="spellEnd"/>
      <w:r w:rsidRPr="00E75DC7">
        <w:t xml:space="preserve"> minētajai kārtībai.</w:t>
      </w:r>
    </w:p>
    <w:p w14:paraId="609B55D4" w14:textId="77777777" w:rsidR="00F31B2F" w:rsidRPr="00E75DC7" w:rsidRDefault="00F31B2F" w:rsidP="00F31B2F">
      <w:pPr>
        <w:pStyle w:val="Heading2"/>
      </w:pPr>
      <w:r w:rsidRPr="00E75DC7">
        <w:t xml:space="preserve">Par līguma pamatu tiks izmantots Nolikuma </w:t>
      </w:r>
      <w:proofErr w:type="spellStart"/>
      <w:r>
        <w:t>4</w:t>
      </w:r>
      <w:r w:rsidRPr="00D8690B">
        <w:t>.pielikumā</w:t>
      </w:r>
      <w:proofErr w:type="spellEnd"/>
      <w:r w:rsidRPr="00E75DC7">
        <w:t xml:space="preserve"> pievienotais līguma projekts. </w:t>
      </w:r>
    </w:p>
    <w:p w14:paraId="5DDE8477" w14:textId="77777777" w:rsidR="00F31B2F" w:rsidRPr="00E75DC7" w:rsidRDefault="00F31B2F" w:rsidP="00F31B2F">
      <w:pPr>
        <w:pStyle w:val="Heading2"/>
        <w:numPr>
          <w:ilvl w:val="0"/>
          <w:numId w:val="0"/>
        </w:numPr>
        <w:ind w:left="140"/>
      </w:pPr>
    </w:p>
    <w:bookmarkEnd w:id="37"/>
    <w:p w14:paraId="4D84B1AB" w14:textId="77777777" w:rsidR="00AA2A76" w:rsidRDefault="00AA2A76" w:rsidP="00AA2A76"/>
    <w:p w14:paraId="76A0BB0B" w14:textId="6DFE67D8" w:rsidR="00AA2A76" w:rsidRDefault="00AA2A76" w:rsidP="00AA2A76">
      <w:r>
        <w:t>Pielikumā:</w:t>
      </w:r>
    </w:p>
    <w:p w14:paraId="53E2C7DF" w14:textId="105342E6" w:rsidR="00585DC6" w:rsidRDefault="00585DC6" w:rsidP="00AA2A76">
      <w:r>
        <w:t>1.</w:t>
      </w:r>
      <w:r w:rsidR="00F31B2F">
        <w:t xml:space="preserve"> </w:t>
      </w:r>
      <w:r>
        <w:t>Pieteikums</w:t>
      </w:r>
    </w:p>
    <w:p w14:paraId="79336FC0" w14:textId="72B542EF" w:rsidR="00585DC6" w:rsidRDefault="00585DC6" w:rsidP="00AA2A76">
      <w:r>
        <w:t xml:space="preserve">2. Lokālās tāmes veidlapas </w:t>
      </w:r>
      <w:r w:rsidR="00C422B8">
        <w:t>5</w:t>
      </w:r>
      <w:r w:rsidR="00F31B2F">
        <w:t xml:space="preserve"> </w:t>
      </w:r>
      <w:r>
        <w:t xml:space="preserve">objektiem </w:t>
      </w:r>
    </w:p>
    <w:p w14:paraId="4978C95C" w14:textId="6B0F17D1" w:rsidR="00F31B2F" w:rsidRDefault="00F31B2F" w:rsidP="00AA2A76">
      <w:r>
        <w:t>3. Kvalifikācija veidlapa</w:t>
      </w:r>
    </w:p>
    <w:p w14:paraId="3D11AC87" w14:textId="11F38F87" w:rsidR="00F31B2F" w:rsidRDefault="00F31B2F" w:rsidP="00AA2A76">
      <w:r>
        <w:t>4. Līguma proje</w:t>
      </w:r>
      <w:r w:rsidR="00C422B8">
        <w:t>k</w:t>
      </w:r>
      <w:r>
        <w:t>ts.</w:t>
      </w:r>
    </w:p>
    <w:p w14:paraId="373EAB69" w14:textId="77777777" w:rsidR="00E40D0D" w:rsidRDefault="00E40D0D" w:rsidP="00B35285">
      <w:pPr>
        <w:pStyle w:val="Pielikums"/>
      </w:pPr>
    </w:p>
    <w:sectPr w:rsidR="00E40D0D" w:rsidSect="00DE171A">
      <w:footerReference w:type="default" r:id="rId17"/>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0DF82" w14:textId="77777777" w:rsidR="00090CC1" w:rsidRDefault="00090CC1">
      <w:r>
        <w:separator/>
      </w:r>
    </w:p>
  </w:endnote>
  <w:endnote w:type="continuationSeparator" w:id="0">
    <w:p w14:paraId="1FC04944" w14:textId="77777777" w:rsidR="00090CC1" w:rsidRDefault="0009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EFE5" w14:textId="77777777" w:rsidR="00B2408E" w:rsidRPr="0001283C" w:rsidRDefault="00B2408E" w:rsidP="00EE54B3">
    <w:pPr>
      <w:pStyle w:val="Footer"/>
      <w:jc w:val="center"/>
      <w:rPr>
        <w:sz w:val="20"/>
        <w:szCs w:val="20"/>
      </w:rPr>
    </w:pPr>
    <w:r w:rsidRPr="0001283C">
      <w:rPr>
        <w:sz w:val="20"/>
        <w:szCs w:val="20"/>
      </w:rPr>
      <w:fldChar w:fldCharType="begin"/>
    </w:r>
    <w:r w:rsidRPr="0001283C">
      <w:rPr>
        <w:sz w:val="20"/>
        <w:szCs w:val="20"/>
      </w:rPr>
      <w:instrText xml:space="preserve"> PAGE   \* MERGEFORMAT </w:instrText>
    </w:r>
    <w:r w:rsidRPr="0001283C">
      <w:rPr>
        <w:sz w:val="20"/>
        <w:szCs w:val="20"/>
      </w:rPr>
      <w:fldChar w:fldCharType="separate"/>
    </w:r>
    <w:r w:rsidRPr="0001283C">
      <w:rPr>
        <w:noProof/>
        <w:sz w:val="20"/>
        <w:szCs w:val="20"/>
      </w:rPr>
      <w:t>29</w:t>
    </w:r>
    <w:r w:rsidRPr="0001283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D3BAE" w14:textId="77777777" w:rsidR="00090CC1" w:rsidRDefault="00090CC1">
      <w:r>
        <w:separator/>
      </w:r>
    </w:p>
  </w:footnote>
  <w:footnote w:type="continuationSeparator" w:id="0">
    <w:p w14:paraId="3947A242" w14:textId="77777777" w:rsidR="00090CC1" w:rsidRDefault="0009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00000016"/>
    <w:lvl w:ilvl="0">
      <w:start w:val="1"/>
      <w:numFmt w:val="decimal"/>
      <w:pStyle w:val="Punkts"/>
      <w:lvlText w:val="%1."/>
      <w:lvlJc w:val="left"/>
      <w:pPr>
        <w:ind w:left="786"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970" w:hanging="432"/>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em w:val="none"/>
      </w:rPr>
    </w:lvl>
    <w:lvl w:ilvl="2">
      <w:start w:val="1"/>
      <w:numFmt w:val="decimal"/>
      <w:lvlText w:val="%1.%2.%3."/>
      <w:lvlJc w:val="left"/>
      <w:pPr>
        <w:ind w:left="2632"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3E0662D"/>
    <w:multiLevelType w:val="hybridMultilevel"/>
    <w:tmpl w:val="B0BCB15A"/>
    <w:lvl w:ilvl="0" w:tplc="4680F8F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04EC4"/>
    <w:multiLevelType w:val="multilevel"/>
    <w:tmpl w:val="C6263FB4"/>
    <w:lvl w:ilvl="0">
      <w:start w:val="1"/>
      <w:numFmt w:val="decimal"/>
      <w:pStyle w:val="1pielikums"/>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450165"/>
    <w:multiLevelType w:val="multilevel"/>
    <w:tmpl w:val="64DCD2E8"/>
    <w:lvl w:ilvl="0">
      <w:start w:val="1"/>
      <w:numFmt w:val="decimal"/>
      <w:pStyle w:val="Style1111"/>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61016"/>
    <w:multiLevelType w:val="multilevel"/>
    <w:tmpl w:val="4A4A4D38"/>
    <w:lvl w:ilvl="0">
      <w:start w:val="1"/>
      <w:numFmt w:val="decimal"/>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415"/>
        </w:tabs>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5C1189"/>
    <w:multiLevelType w:val="multilevel"/>
    <w:tmpl w:val="0A2C8A8C"/>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Book Antiqua" w:hAnsi="Book Antiqua" w:hint="default"/>
        <w:b/>
      </w:rPr>
    </w:lvl>
    <w:lvl w:ilvl="2">
      <w:start w:val="1"/>
      <w:numFmt w:val="decimal"/>
      <w:pStyle w:val="Paragrfs"/>
      <w:lvlText w:val="%1.%2.%3."/>
      <w:lvlJc w:val="left"/>
      <w:pPr>
        <w:tabs>
          <w:tab w:val="num" w:pos="851"/>
        </w:tabs>
        <w:ind w:left="851" w:hanging="851"/>
      </w:pPr>
      <w:rPr>
        <w:rFonts w:ascii="Book Antiqua" w:hAnsi="Book Antiqua" w:hint="default"/>
        <w:b w:val="0"/>
        <w:strike w:val="0"/>
      </w:rPr>
    </w:lvl>
    <w:lvl w:ilvl="3">
      <w:start w:val="1"/>
      <w:numFmt w:val="decimal"/>
      <w:lvlText w:val="%1.%2.%3.%4."/>
      <w:lvlJc w:val="left"/>
      <w:pPr>
        <w:tabs>
          <w:tab w:val="num" w:pos="851"/>
        </w:tabs>
        <w:ind w:left="851" w:hanging="851"/>
      </w:pPr>
      <w:rPr>
        <w:rFonts w:ascii="Book Antiqua" w:hAnsi="Book Antiqua"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0FDC30B3"/>
    <w:multiLevelType w:val="hybridMultilevel"/>
    <w:tmpl w:val="CC7ADC58"/>
    <w:lvl w:ilvl="0" w:tplc="2D8A5538">
      <w:start w:val="13"/>
      <w:numFmt w:val="bullet"/>
      <w:lvlText w:val="-"/>
      <w:lvlJc w:val="left"/>
      <w:pPr>
        <w:ind w:left="420" w:hanging="360"/>
      </w:pPr>
      <w:rPr>
        <w:rFonts w:ascii="Arial" w:eastAsia="Times New Roman" w:hAnsi="Arial" w:cs="Arial"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19C66462"/>
    <w:multiLevelType w:val="multilevel"/>
    <w:tmpl w:val="B7ACC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F63877"/>
    <w:multiLevelType w:val="hybridMultilevel"/>
    <w:tmpl w:val="C736E880"/>
    <w:lvl w:ilvl="0" w:tplc="5860EB48">
      <w:start w:val="35"/>
      <w:numFmt w:val="bullet"/>
      <w:pStyle w:val="Style2"/>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4655D"/>
    <w:multiLevelType w:val="multilevel"/>
    <w:tmpl w:val="B292055A"/>
    <w:lvl w:ilvl="0">
      <w:start w:val="1"/>
      <w:numFmt w:val="decimal"/>
      <w:lvlText w:val="%1."/>
      <w:lvlJc w:val="left"/>
      <w:pPr>
        <w:ind w:left="360" w:hanging="360"/>
      </w:pPr>
      <w:rPr>
        <w:rFonts w:hint="default"/>
        <w:i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b w:val="0"/>
        <w:sz w:val="24"/>
        <w:szCs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AC6DA9"/>
    <w:multiLevelType w:val="hybridMultilevel"/>
    <w:tmpl w:val="7EE47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7F3774"/>
    <w:multiLevelType w:val="multilevel"/>
    <w:tmpl w:val="33B875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9A13CB"/>
    <w:multiLevelType w:val="hybridMultilevel"/>
    <w:tmpl w:val="E604C718"/>
    <w:lvl w:ilvl="0" w:tplc="6AF6DF80">
      <w:start w:val="2"/>
      <w:numFmt w:val="lowerLetter"/>
      <w:lvlText w:val="%1)"/>
      <w:lvlJc w:val="left"/>
      <w:pPr>
        <w:ind w:left="1366" w:hanging="360"/>
      </w:pPr>
      <w:rPr>
        <w:rFonts w:hint="default"/>
      </w:rPr>
    </w:lvl>
    <w:lvl w:ilvl="1" w:tplc="7F6CCA10">
      <w:start w:val="1"/>
      <w:numFmt w:val="decimal"/>
      <w:lvlText w:val="%2."/>
      <w:lvlJc w:val="left"/>
      <w:pPr>
        <w:ind w:left="2086" w:hanging="360"/>
      </w:pPr>
      <w:rPr>
        <w:rFonts w:hint="default"/>
      </w:rPr>
    </w:lvl>
    <w:lvl w:ilvl="2" w:tplc="0426001B">
      <w:start w:val="1"/>
      <w:numFmt w:val="lowerRoman"/>
      <w:lvlText w:val="%3."/>
      <w:lvlJc w:val="right"/>
      <w:pPr>
        <w:ind w:left="2806" w:hanging="180"/>
      </w:pPr>
    </w:lvl>
    <w:lvl w:ilvl="3" w:tplc="0426000F" w:tentative="1">
      <w:start w:val="1"/>
      <w:numFmt w:val="decimal"/>
      <w:lvlText w:val="%4."/>
      <w:lvlJc w:val="left"/>
      <w:pPr>
        <w:ind w:left="3526" w:hanging="360"/>
      </w:pPr>
    </w:lvl>
    <w:lvl w:ilvl="4" w:tplc="04260019" w:tentative="1">
      <w:start w:val="1"/>
      <w:numFmt w:val="lowerLetter"/>
      <w:lvlText w:val="%5."/>
      <w:lvlJc w:val="left"/>
      <w:pPr>
        <w:ind w:left="4246" w:hanging="360"/>
      </w:pPr>
    </w:lvl>
    <w:lvl w:ilvl="5" w:tplc="0426001B" w:tentative="1">
      <w:start w:val="1"/>
      <w:numFmt w:val="lowerRoman"/>
      <w:lvlText w:val="%6."/>
      <w:lvlJc w:val="right"/>
      <w:pPr>
        <w:ind w:left="4966" w:hanging="180"/>
      </w:pPr>
    </w:lvl>
    <w:lvl w:ilvl="6" w:tplc="0426000F" w:tentative="1">
      <w:start w:val="1"/>
      <w:numFmt w:val="decimal"/>
      <w:lvlText w:val="%7."/>
      <w:lvlJc w:val="left"/>
      <w:pPr>
        <w:ind w:left="5686" w:hanging="360"/>
      </w:pPr>
    </w:lvl>
    <w:lvl w:ilvl="7" w:tplc="04260019" w:tentative="1">
      <w:start w:val="1"/>
      <w:numFmt w:val="lowerLetter"/>
      <w:lvlText w:val="%8."/>
      <w:lvlJc w:val="left"/>
      <w:pPr>
        <w:ind w:left="6406" w:hanging="360"/>
      </w:pPr>
    </w:lvl>
    <w:lvl w:ilvl="8" w:tplc="0426001B" w:tentative="1">
      <w:start w:val="1"/>
      <w:numFmt w:val="lowerRoman"/>
      <w:lvlText w:val="%9."/>
      <w:lvlJc w:val="right"/>
      <w:pPr>
        <w:ind w:left="7126" w:hanging="180"/>
      </w:pPr>
    </w:lvl>
  </w:abstractNum>
  <w:abstractNum w:abstractNumId="15"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21322B"/>
    <w:multiLevelType w:val="multilevel"/>
    <w:tmpl w:val="05669C3A"/>
    <w:lvl w:ilvl="0">
      <w:start w:val="1"/>
      <w:numFmt w:val="decimal"/>
      <w:lvlText w:val="%1."/>
      <w:lvlJc w:val="left"/>
      <w:pPr>
        <w:tabs>
          <w:tab w:val="num" w:pos="360"/>
        </w:tabs>
        <w:ind w:left="360" w:hanging="360"/>
      </w:pPr>
    </w:lvl>
    <w:lvl w:ilvl="1">
      <w:start w:val="2"/>
      <w:numFmt w:val="decimal"/>
      <w:isLgl/>
      <w:lvlText w:val="%1.1."/>
      <w:lvlJc w:val="left"/>
      <w:pPr>
        <w:tabs>
          <w:tab w:val="num" w:pos="720"/>
        </w:tabs>
        <w:ind w:left="720" w:hanging="720"/>
      </w:pPr>
    </w:lvl>
    <w:lvl w:ilvl="2">
      <w:start w:val="1"/>
      <w:numFmt w:val="decimal"/>
      <w:isLgl/>
      <w:lvlText w:val="%1.%2."/>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7" w15:restartNumberingAfterBreak="0">
    <w:nsid w:val="4B860970"/>
    <w:multiLevelType w:val="hybridMultilevel"/>
    <w:tmpl w:val="B4C81324"/>
    <w:lvl w:ilvl="0" w:tplc="B5446F58">
      <w:start w:val="1"/>
      <w:numFmt w:val="decimal"/>
      <w:lvlText w:val="%1)"/>
      <w:lvlJc w:val="left"/>
      <w:pPr>
        <w:ind w:left="720" w:hanging="360"/>
      </w:pPr>
      <w:rPr>
        <w:rFonts w:ascii="Arial" w:eastAsia="Times New Roman" w:hAnsi="Arial" w:cs="Times New Roman"/>
        <w:b w:val="0"/>
        <w:bCs w:val="0"/>
      </w:rPr>
    </w:lvl>
    <w:lvl w:ilvl="1" w:tplc="04260003" w:tentative="1">
      <w:start w:val="1"/>
      <w:numFmt w:val="bullet"/>
      <w:pStyle w:val="Style5"/>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3D775C"/>
    <w:multiLevelType w:val="multilevel"/>
    <w:tmpl w:val="91F6145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6362F6"/>
    <w:multiLevelType w:val="multilevel"/>
    <w:tmpl w:val="A84E282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57A05790"/>
    <w:multiLevelType w:val="hybridMultilevel"/>
    <w:tmpl w:val="374EF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9D2926"/>
    <w:multiLevelType w:val="hybridMultilevel"/>
    <w:tmpl w:val="6C34822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E0F2B6F"/>
    <w:multiLevelType w:val="multilevel"/>
    <w:tmpl w:val="E530F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2B1BDA"/>
    <w:multiLevelType w:val="hybridMultilevel"/>
    <w:tmpl w:val="4D122386"/>
    <w:lvl w:ilvl="0" w:tplc="F3F0D8E4">
      <w:start w:val="1"/>
      <w:numFmt w:val="decimal"/>
      <w:lvlText w:val="%1."/>
      <w:lvlJc w:val="left"/>
      <w:pPr>
        <w:ind w:left="1146" w:hanging="72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5" w15:restartNumberingAfterBreak="0">
    <w:nsid w:val="734447CB"/>
    <w:multiLevelType w:val="multilevel"/>
    <w:tmpl w:val="1D98A5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74177A25"/>
    <w:multiLevelType w:val="hybridMultilevel"/>
    <w:tmpl w:val="7402F39E"/>
    <w:styleLink w:val="WWOutlineListStyle5111"/>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7205B"/>
    <w:multiLevelType w:val="multilevel"/>
    <w:tmpl w:val="1AA0C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29"/>
  </w:num>
  <w:num w:numId="5">
    <w:abstractNumId w:val="5"/>
    <w:lvlOverride w:ilvl="0">
      <w:lvl w:ilvl="0">
        <w:start w:val="1"/>
        <w:numFmt w:val="decimal"/>
        <w:lvlText w:val="%1."/>
        <w:lvlJc w:val="left"/>
        <w:pPr>
          <w:ind w:left="340" w:firstLine="0"/>
        </w:pPr>
        <w:rPr>
          <w:rFonts w:ascii="Times New Roman" w:eastAsia="Times New Roman" w:hAnsi="Times New Roman" w:cs="Times New Roman"/>
        </w:rPr>
      </w:lvl>
    </w:lvlOverride>
    <w:lvlOverride w:ilvl="1">
      <w:lvl w:ilvl="1">
        <w:start w:val="1"/>
        <w:numFmt w:val="decimal"/>
        <w:pStyle w:val="Heading2"/>
        <w:lvlText w:val="%1.%2."/>
        <w:lvlJc w:val="left"/>
        <w:pPr>
          <w:ind w:left="140"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abstractNumId w:val="25"/>
  </w:num>
  <w:num w:numId="7">
    <w:abstractNumId w:val="25"/>
  </w:num>
  <w:num w:numId="8">
    <w:abstractNumId w:val="26"/>
  </w:num>
  <w:num w:numId="9">
    <w:abstractNumId w:val="3"/>
  </w:num>
  <w:num w:numId="10">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8"/>
  </w:num>
  <w:num w:numId="12">
    <w:abstractNumId w:val="5"/>
    <w:lvlOverride w:ilvl="0">
      <w:lvl w:ilvl="0">
        <w:start w:val="1"/>
        <w:numFmt w:val="decimal"/>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abstractNumId w:val="11"/>
  </w:num>
  <w:num w:numId="14">
    <w:abstractNumId w:val="28"/>
  </w:num>
  <w:num w:numId="15">
    <w:abstractNumId w:val="15"/>
  </w:num>
  <w:num w:numId="16">
    <w:abstractNumId w:val="22"/>
  </w:num>
  <w:num w:numId="17">
    <w:abstractNumId w:val="6"/>
  </w:num>
  <w:num w:numId="18">
    <w:abstractNumId w:val="14"/>
  </w:num>
  <w:num w:numId="19">
    <w:abstractNumId w:val="2"/>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929"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0"/>
  </w:num>
  <w:num w:numId="21">
    <w:abstractNumId w:val="5"/>
  </w:num>
  <w:num w:numId="22">
    <w:abstractNumId w:val="10"/>
  </w:num>
  <w:num w:numId="23">
    <w:abstractNumId w:val="2"/>
    <w:lvlOverride w:ilvl="0">
      <w:lvl w:ilvl="0">
        <w:start w:val="1"/>
        <w:numFmt w:val="decimal"/>
        <w:pStyle w:val="1pielikum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abulai"/>
        <w:lvlText w:val="3.3.%3."/>
        <w:lvlJc w:val="left"/>
        <w:pPr>
          <w:ind w:left="2773"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4192" w:hanging="648"/>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
    <w:lvlOverride w:ilvl="0">
      <w:lvl w:ilvl="0">
        <w:start w:val="1"/>
        <w:numFmt w:val="decimal"/>
        <w:pStyle w:val="1pielikums"/>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abulai"/>
        <w:lvlText w:val="3.4.%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3.%3.%4."/>
        <w:lvlJc w:val="left"/>
        <w:pPr>
          <w:ind w:left="4192" w:hanging="648"/>
        </w:pPr>
        <w:rPr>
          <w:rFonts w:ascii="Times New Roman" w:hAnsi="Times New Roman" w:cs="Times New Roman" w:hint="default"/>
          <w:b w:val="0"/>
          <w:bCs w:val="0"/>
          <w:i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4"/>
  </w:num>
  <w:num w:numId="26">
    <w:abstractNumId w:val="1"/>
  </w:num>
  <w:num w:numId="27">
    <w:abstractNumId w:val="5"/>
    <w:lvlOverride w:ilvl="0">
      <w:startOverride w:val="3"/>
      <w:lvl w:ilvl="0">
        <w:start w:val="3"/>
        <w:numFmt w:val="decimal"/>
        <w:lvlText w:val="%1."/>
        <w:lvlJc w:val="left"/>
        <w:pPr>
          <w:ind w:left="340" w:firstLine="0"/>
        </w:pPr>
        <w:rPr>
          <w:rFonts w:ascii="Times New Roman" w:eastAsia="Times New Roman" w:hAnsi="Times New Roman" w:cs="Times New Roman"/>
        </w:rPr>
      </w:lvl>
    </w:lvlOverride>
    <w:lvlOverride w:ilvl="1">
      <w:startOverride w:val="5"/>
      <w:lvl w:ilvl="1">
        <w:start w:val="5"/>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5"/>
    <w:lvlOverride w:ilvl="0">
      <w:startOverride w:val="3"/>
      <w:lvl w:ilvl="0">
        <w:start w:val="3"/>
        <w:numFmt w:val="decimal"/>
        <w:lvlText w:val="%1."/>
        <w:lvlJc w:val="left"/>
        <w:pPr>
          <w:ind w:left="340" w:firstLine="0"/>
        </w:pPr>
        <w:rPr>
          <w:rFonts w:ascii="Times New Roman" w:eastAsia="Times New Roman" w:hAnsi="Times New Roman" w:cs="Times New Roman"/>
        </w:rPr>
      </w:lvl>
    </w:lvlOverride>
    <w:lvlOverride w:ilvl="1">
      <w:startOverride w:val="5"/>
      <w:lvl w:ilvl="1">
        <w:start w:val="5"/>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decimal"/>
        <w:pStyle w:val="Heading3"/>
        <w:lvlText w:val=""/>
        <w:lvlJc w:val="left"/>
      </w:lvl>
    </w:lvlOverride>
  </w:num>
  <w:num w:numId="29">
    <w:abstractNumId w:val="13"/>
  </w:num>
  <w:num w:numId="30">
    <w:abstractNumId w:val="23"/>
  </w:num>
  <w:num w:numId="31">
    <w:abstractNumId w:val="8"/>
  </w:num>
  <w:num w:numId="32">
    <w:abstractNumId w:val="19"/>
  </w:num>
  <w:num w:numId="33">
    <w:abstractNumId w:val="27"/>
  </w:num>
  <w:num w:numId="34">
    <w:abstractNumId w:val="12"/>
  </w:num>
  <w:num w:numId="35">
    <w:abstractNumId w:val="2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7"/>
  </w:num>
  <w:num w:numId="39">
    <w:abstractNumId w:val="9"/>
  </w:num>
  <w:num w:numId="4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5"/>
    <w:lvlOverride w:ilvl="0">
      <w:lvl w:ilvl="0">
        <w:start w:val="2"/>
        <w:numFmt w:val="decimal"/>
        <w:lvlText w:val="%1."/>
        <w:lvlJc w:val="left"/>
        <w:pPr>
          <w:ind w:left="340" w:firstLine="0"/>
        </w:pPr>
        <w:rPr>
          <w:rFonts w:ascii="Times New Roman" w:eastAsia="Times New Roman" w:hAnsi="Times New Roman" w:cs="Times New Roman"/>
        </w:rPr>
      </w:lvl>
    </w:lvlOverride>
    <w:lvlOverride w:ilvl="1">
      <w:lvl w:ilvl="1">
        <w:numFmt w:val="decimal"/>
        <w:pStyle w:val="Heading2"/>
        <w:lvlText w:val="%1.%2."/>
        <w:lvlJc w:val="left"/>
        <w:pPr>
          <w:ind w:left="140"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A8"/>
    <w:rsid w:val="0001283C"/>
    <w:rsid w:val="00017192"/>
    <w:rsid w:val="00017647"/>
    <w:rsid w:val="00021BA3"/>
    <w:rsid w:val="00036017"/>
    <w:rsid w:val="00087E43"/>
    <w:rsid w:val="00090CC1"/>
    <w:rsid w:val="000943CD"/>
    <w:rsid w:val="00095DFE"/>
    <w:rsid w:val="000A3DC3"/>
    <w:rsid w:val="000A65FC"/>
    <w:rsid w:val="000A741F"/>
    <w:rsid w:val="000C00A9"/>
    <w:rsid w:val="000C1372"/>
    <w:rsid w:val="000D6B8C"/>
    <w:rsid w:val="000E1263"/>
    <w:rsid w:val="000E3BCB"/>
    <w:rsid w:val="000E5719"/>
    <w:rsid w:val="000F27D2"/>
    <w:rsid w:val="000F734C"/>
    <w:rsid w:val="000F74FB"/>
    <w:rsid w:val="0010372D"/>
    <w:rsid w:val="001157E1"/>
    <w:rsid w:val="00117783"/>
    <w:rsid w:val="0014149C"/>
    <w:rsid w:val="0017468C"/>
    <w:rsid w:val="001819B8"/>
    <w:rsid w:val="00191687"/>
    <w:rsid w:val="0019603D"/>
    <w:rsid w:val="001A0087"/>
    <w:rsid w:val="001A29DA"/>
    <w:rsid w:val="001A3307"/>
    <w:rsid w:val="001C0D42"/>
    <w:rsid w:val="001C61DC"/>
    <w:rsid w:val="0020485C"/>
    <w:rsid w:val="00204ADB"/>
    <w:rsid w:val="002233EC"/>
    <w:rsid w:val="00263656"/>
    <w:rsid w:val="002705D4"/>
    <w:rsid w:val="00293669"/>
    <w:rsid w:val="00297FF0"/>
    <w:rsid w:val="002A3B5A"/>
    <w:rsid w:val="002D4958"/>
    <w:rsid w:val="002D52DF"/>
    <w:rsid w:val="002D6464"/>
    <w:rsid w:val="002D7EC6"/>
    <w:rsid w:val="002E71AA"/>
    <w:rsid w:val="002F32ED"/>
    <w:rsid w:val="00312DC7"/>
    <w:rsid w:val="003164FA"/>
    <w:rsid w:val="003221F0"/>
    <w:rsid w:val="00326579"/>
    <w:rsid w:val="0033375D"/>
    <w:rsid w:val="0033642D"/>
    <w:rsid w:val="003905BB"/>
    <w:rsid w:val="003A19EF"/>
    <w:rsid w:val="003A5A62"/>
    <w:rsid w:val="003A6F07"/>
    <w:rsid w:val="003C5EE5"/>
    <w:rsid w:val="003F2F6B"/>
    <w:rsid w:val="00431E48"/>
    <w:rsid w:val="004819B0"/>
    <w:rsid w:val="00486EB6"/>
    <w:rsid w:val="004944CF"/>
    <w:rsid w:val="004A6486"/>
    <w:rsid w:val="004B6061"/>
    <w:rsid w:val="004C182E"/>
    <w:rsid w:val="004C3C64"/>
    <w:rsid w:val="004D0837"/>
    <w:rsid w:val="004D7897"/>
    <w:rsid w:val="004F0BF9"/>
    <w:rsid w:val="004F3604"/>
    <w:rsid w:val="004F7301"/>
    <w:rsid w:val="00515AD2"/>
    <w:rsid w:val="005204EB"/>
    <w:rsid w:val="00556216"/>
    <w:rsid w:val="00570604"/>
    <w:rsid w:val="00577954"/>
    <w:rsid w:val="0058076A"/>
    <w:rsid w:val="00585DC6"/>
    <w:rsid w:val="005A70E9"/>
    <w:rsid w:val="005B4D37"/>
    <w:rsid w:val="005D5404"/>
    <w:rsid w:val="005E285E"/>
    <w:rsid w:val="005F70E7"/>
    <w:rsid w:val="00611E8B"/>
    <w:rsid w:val="00620D40"/>
    <w:rsid w:val="00645FA7"/>
    <w:rsid w:val="0065005E"/>
    <w:rsid w:val="00670469"/>
    <w:rsid w:val="00680242"/>
    <w:rsid w:val="006A2512"/>
    <w:rsid w:val="006C3CFB"/>
    <w:rsid w:val="006D053D"/>
    <w:rsid w:val="006F1E6A"/>
    <w:rsid w:val="007053C6"/>
    <w:rsid w:val="00707F49"/>
    <w:rsid w:val="00720DF3"/>
    <w:rsid w:val="00720E94"/>
    <w:rsid w:val="00774336"/>
    <w:rsid w:val="007907C7"/>
    <w:rsid w:val="007A2CE6"/>
    <w:rsid w:val="007A5B91"/>
    <w:rsid w:val="007A6237"/>
    <w:rsid w:val="007B09F5"/>
    <w:rsid w:val="007B6A06"/>
    <w:rsid w:val="007D15C4"/>
    <w:rsid w:val="007D3FD3"/>
    <w:rsid w:val="007D5A40"/>
    <w:rsid w:val="007D640C"/>
    <w:rsid w:val="007E63DC"/>
    <w:rsid w:val="007F2C2D"/>
    <w:rsid w:val="007F2C46"/>
    <w:rsid w:val="008110F8"/>
    <w:rsid w:val="00820ECF"/>
    <w:rsid w:val="0082331C"/>
    <w:rsid w:val="008266F1"/>
    <w:rsid w:val="00832F1B"/>
    <w:rsid w:val="00834CF4"/>
    <w:rsid w:val="00867127"/>
    <w:rsid w:val="00871471"/>
    <w:rsid w:val="008A5BEB"/>
    <w:rsid w:val="008A7227"/>
    <w:rsid w:val="008B05FD"/>
    <w:rsid w:val="008B0969"/>
    <w:rsid w:val="008B172F"/>
    <w:rsid w:val="008B59B9"/>
    <w:rsid w:val="008D3995"/>
    <w:rsid w:val="008E105C"/>
    <w:rsid w:val="008E1993"/>
    <w:rsid w:val="00912B11"/>
    <w:rsid w:val="0092023E"/>
    <w:rsid w:val="00930FE9"/>
    <w:rsid w:val="00945E39"/>
    <w:rsid w:val="0096739D"/>
    <w:rsid w:val="00972F8F"/>
    <w:rsid w:val="009759B7"/>
    <w:rsid w:val="00980DA6"/>
    <w:rsid w:val="009816CC"/>
    <w:rsid w:val="009958E0"/>
    <w:rsid w:val="009A71DE"/>
    <w:rsid w:val="009B46F6"/>
    <w:rsid w:val="009C5862"/>
    <w:rsid w:val="009D3AAC"/>
    <w:rsid w:val="009D4354"/>
    <w:rsid w:val="009E4B62"/>
    <w:rsid w:val="00A04E8A"/>
    <w:rsid w:val="00A11178"/>
    <w:rsid w:val="00A15078"/>
    <w:rsid w:val="00A21DA6"/>
    <w:rsid w:val="00A25C02"/>
    <w:rsid w:val="00A32941"/>
    <w:rsid w:val="00A47241"/>
    <w:rsid w:val="00A60604"/>
    <w:rsid w:val="00A62471"/>
    <w:rsid w:val="00A94411"/>
    <w:rsid w:val="00AA2A76"/>
    <w:rsid w:val="00AB70A5"/>
    <w:rsid w:val="00AC2A0E"/>
    <w:rsid w:val="00AD541A"/>
    <w:rsid w:val="00AF31C8"/>
    <w:rsid w:val="00B215C4"/>
    <w:rsid w:val="00B2408E"/>
    <w:rsid w:val="00B35285"/>
    <w:rsid w:val="00B50A15"/>
    <w:rsid w:val="00B523BC"/>
    <w:rsid w:val="00B6038A"/>
    <w:rsid w:val="00B86626"/>
    <w:rsid w:val="00BA1A7C"/>
    <w:rsid w:val="00BA1EAF"/>
    <w:rsid w:val="00BA31E8"/>
    <w:rsid w:val="00BA4B30"/>
    <w:rsid w:val="00BB51F4"/>
    <w:rsid w:val="00BB63B6"/>
    <w:rsid w:val="00BF7927"/>
    <w:rsid w:val="00C00D03"/>
    <w:rsid w:val="00C1111F"/>
    <w:rsid w:val="00C142ED"/>
    <w:rsid w:val="00C15AF9"/>
    <w:rsid w:val="00C25E83"/>
    <w:rsid w:val="00C30219"/>
    <w:rsid w:val="00C422B8"/>
    <w:rsid w:val="00C47C9E"/>
    <w:rsid w:val="00C51867"/>
    <w:rsid w:val="00C60903"/>
    <w:rsid w:val="00C9177E"/>
    <w:rsid w:val="00CA07F2"/>
    <w:rsid w:val="00CA3830"/>
    <w:rsid w:val="00CA507D"/>
    <w:rsid w:val="00CA7565"/>
    <w:rsid w:val="00CB278F"/>
    <w:rsid w:val="00CC0896"/>
    <w:rsid w:val="00CC4A67"/>
    <w:rsid w:val="00CE3833"/>
    <w:rsid w:val="00CE7725"/>
    <w:rsid w:val="00CF5A6C"/>
    <w:rsid w:val="00D004FA"/>
    <w:rsid w:val="00D174CC"/>
    <w:rsid w:val="00D270CD"/>
    <w:rsid w:val="00D34B5F"/>
    <w:rsid w:val="00D352B2"/>
    <w:rsid w:val="00D50A97"/>
    <w:rsid w:val="00D603A3"/>
    <w:rsid w:val="00DB3ABC"/>
    <w:rsid w:val="00DB75C5"/>
    <w:rsid w:val="00DC2FBB"/>
    <w:rsid w:val="00DC4343"/>
    <w:rsid w:val="00DC60C1"/>
    <w:rsid w:val="00DE171A"/>
    <w:rsid w:val="00DE4C62"/>
    <w:rsid w:val="00DE63BE"/>
    <w:rsid w:val="00DF7348"/>
    <w:rsid w:val="00E16B86"/>
    <w:rsid w:val="00E339DE"/>
    <w:rsid w:val="00E36FC8"/>
    <w:rsid w:val="00E40D0D"/>
    <w:rsid w:val="00E51410"/>
    <w:rsid w:val="00E54438"/>
    <w:rsid w:val="00E54FFB"/>
    <w:rsid w:val="00E56423"/>
    <w:rsid w:val="00E6652C"/>
    <w:rsid w:val="00E85A2F"/>
    <w:rsid w:val="00EA0BBE"/>
    <w:rsid w:val="00EA39C4"/>
    <w:rsid w:val="00EB0392"/>
    <w:rsid w:val="00EC198A"/>
    <w:rsid w:val="00ED13CC"/>
    <w:rsid w:val="00EE54B3"/>
    <w:rsid w:val="00EE7EA8"/>
    <w:rsid w:val="00F04613"/>
    <w:rsid w:val="00F06D8E"/>
    <w:rsid w:val="00F10A5F"/>
    <w:rsid w:val="00F13098"/>
    <w:rsid w:val="00F1602D"/>
    <w:rsid w:val="00F31B2F"/>
    <w:rsid w:val="00F40495"/>
    <w:rsid w:val="00F668C7"/>
    <w:rsid w:val="00F81AA0"/>
    <w:rsid w:val="00FB269D"/>
    <w:rsid w:val="00FC4A30"/>
    <w:rsid w:val="00FE0C0E"/>
    <w:rsid w:val="00FE288E"/>
    <w:rsid w:val="00FE2B80"/>
    <w:rsid w:val="00FE41E2"/>
    <w:rsid w:val="00FE5B02"/>
    <w:rsid w:val="00FF510C"/>
    <w:rsid w:val="00FF66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8838"/>
  <w15:chartTrackingRefBased/>
  <w15:docId w15:val="{F13033C8-F45B-4A9F-B211-D78D2F4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017"/>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AA2A76"/>
    <w:pPr>
      <w:keepNext/>
      <w:spacing w:before="120"/>
      <w:ind w:left="340"/>
      <w:jc w:val="left"/>
      <w:outlineLvl w:val="0"/>
    </w:pPr>
    <w:rPr>
      <w:b/>
      <w:bCs/>
      <w:lang w:val="x-none"/>
    </w:rPr>
  </w:style>
  <w:style w:type="paragraph" w:styleId="Heading2">
    <w:name w:val="heading 2"/>
    <w:basedOn w:val="Normal"/>
    <w:link w:val="Heading2Char"/>
    <w:autoRedefine/>
    <w:uiPriority w:val="9"/>
    <w:qFormat/>
    <w:rsid w:val="0014149C"/>
    <w:pPr>
      <w:numPr>
        <w:ilvl w:val="1"/>
        <w:numId w:val="5"/>
      </w:numPr>
      <w:spacing w:before="120" w:after="60" w:line="276" w:lineRule="auto"/>
      <w:ind w:hanging="140"/>
      <w:contextualSpacing/>
      <w:outlineLvl w:val="1"/>
    </w:pPr>
    <w:rPr>
      <w:rFonts w:eastAsiaTheme="majorEastAsia" w:cstheme="majorBidi"/>
      <w:bCs/>
      <w:szCs w:val="26"/>
    </w:rPr>
  </w:style>
  <w:style w:type="paragraph" w:styleId="Heading3">
    <w:name w:val="heading 3"/>
    <w:basedOn w:val="Normal"/>
    <w:link w:val="Heading3Char"/>
    <w:autoRedefine/>
    <w:uiPriority w:val="9"/>
    <w:qFormat/>
    <w:rsid w:val="002D6464"/>
    <w:pPr>
      <w:numPr>
        <w:ilvl w:val="2"/>
        <w:numId w:val="5"/>
      </w:numPr>
      <w:tabs>
        <w:tab w:val="clear" w:pos="557"/>
        <w:tab w:val="num" w:pos="851"/>
      </w:tabs>
      <w:ind w:left="709" w:right="-1" w:hanging="709"/>
      <w:outlineLvl w:val="2"/>
    </w:pPr>
    <w:rPr>
      <w:rFonts w:eastAsia="Calibri" w:cstheme="majorBidi"/>
      <w:bCs/>
      <w:noProof/>
      <w:lang w:eastAsia="en-GB"/>
    </w:rPr>
  </w:style>
  <w:style w:type="paragraph" w:styleId="Heading4">
    <w:name w:val="heading 4"/>
    <w:basedOn w:val="Heading3"/>
    <w:link w:val="Heading4Char"/>
    <w:autoRedefine/>
    <w:uiPriority w:val="9"/>
    <w:qFormat/>
    <w:rsid w:val="004D0837"/>
    <w:pPr>
      <w:widowControl w:val="0"/>
      <w:numPr>
        <w:ilvl w:val="3"/>
      </w:numPr>
      <w:tabs>
        <w:tab w:val="left" w:pos="884"/>
        <w:tab w:val="num" w:pos="1078"/>
        <w:tab w:val="num" w:pos="1134"/>
      </w:tabs>
      <w:spacing w:after="60"/>
      <w:ind w:left="0" w:firstLine="0"/>
      <w:outlineLvl w:val="3"/>
    </w:pPr>
    <w:rPr>
      <w:noProof w:val="0"/>
    </w:rPr>
  </w:style>
  <w:style w:type="paragraph" w:styleId="Heading5">
    <w:name w:val="heading 5"/>
    <w:basedOn w:val="Normal"/>
    <w:link w:val="Heading5Char"/>
    <w:autoRedefine/>
    <w:uiPriority w:val="9"/>
    <w:qFormat/>
    <w:rsid w:val="00F668C7"/>
    <w:pPr>
      <w:numPr>
        <w:ilvl w:val="4"/>
        <w:numId w:val="7"/>
      </w:numPr>
      <w:outlineLvl w:val="4"/>
    </w:pPr>
    <w:rPr>
      <w:lang w:val="x-none"/>
    </w:rPr>
  </w:style>
  <w:style w:type="paragraph" w:styleId="Heading6">
    <w:name w:val="heading 6"/>
    <w:basedOn w:val="Normal"/>
    <w:next w:val="Normal"/>
    <w:link w:val="Heading6Char"/>
    <w:uiPriority w:val="9"/>
    <w:qFormat/>
    <w:rsid w:val="00F668C7"/>
    <w:pPr>
      <w:keepNext/>
      <w:keepLines/>
      <w:numPr>
        <w:ilvl w:val="5"/>
        <w:numId w:val="7"/>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F668C7"/>
    <w:pPr>
      <w:keepNext/>
      <w:keepLines/>
      <w:numPr>
        <w:ilvl w:val="6"/>
        <w:numId w:val="7"/>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F668C7"/>
    <w:pPr>
      <w:keepNext/>
      <w:keepLines/>
      <w:numPr>
        <w:ilvl w:val="7"/>
        <w:numId w:val="7"/>
      </w:numPr>
      <w:tabs>
        <w:tab w:val="clear" w:pos="1440"/>
      </w:tab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F668C7"/>
    <w:pPr>
      <w:keepNext/>
      <w:keepLines/>
      <w:numPr>
        <w:ilvl w:val="8"/>
        <w:numId w:val="6"/>
      </w:numPr>
      <w:tabs>
        <w:tab w:val="clear" w:pos="1584"/>
      </w:tab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F668C7"/>
    <w:pPr>
      <w:spacing w:before="100" w:beforeAutospacing="1" w:after="100" w:afterAutospacing="1"/>
    </w:pPr>
    <w:rPr>
      <w:rFonts w:eastAsia="Calibri"/>
      <w:b/>
      <w:szCs w:val="20"/>
      <w:lang w:val="x-none" w:eastAsia="x-none"/>
    </w:rPr>
  </w:style>
  <w:style w:type="character" w:customStyle="1" w:styleId="BoldiChar">
    <w:name w:val="Boldiņš Char"/>
    <w:link w:val="Boldi"/>
    <w:rsid w:val="00F668C7"/>
    <w:rPr>
      <w:rFonts w:ascii="Times New Roman" w:eastAsia="Calibri" w:hAnsi="Times New Roman" w:cs="Times New Roman"/>
      <w:b/>
      <w:sz w:val="24"/>
      <w:szCs w:val="20"/>
      <w:lang w:val="x-none" w:eastAsia="x-none"/>
    </w:rPr>
  </w:style>
  <w:style w:type="paragraph" w:customStyle="1" w:styleId="TSnumercija">
    <w:name w:val="TS numerācija"/>
    <w:basedOn w:val="Normal"/>
    <w:qFormat/>
    <w:rsid w:val="00F668C7"/>
    <w:pPr>
      <w:numPr>
        <w:numId w:val="8"/>
      </w:numPr>
      <w:spacing w:before="120" w:after="120"/>
    </w:pPr>
    <w:rPr>
      <w:lang w:val="x-none" w:bidi="en-US"/>
    </w:rPr>
  </w:style>
  <w:style w:type="paragraph" w:customStyle="1" w:styleId="ColorfulList-Accent11">
    <w:name w:val="Colorful List - Accent 11"/>
    <w:basedOn w:val="Normal"/>
    <w:uiPriority w:val="34"/>
    <w:qFormat/>
    <w:rsid w:val="00F668C7"/>
    <w:pPr>
      <w:spacing w:after="200" w:line="276" w:lineRule="auto"/>
      <w:ind w:left="720"/>
      <w:contextualSpacing/>
      <w:jc w:val="left"/>
    </w:pPr>
    <w:rPr>
      <w:rFonts w:ascii="Calibri" w:hAnsi="Calibri"/>
      <w:sz w:val="22"/>
      <w:szCs w:val="22"/>
      <w:lang w:eastAsia="lv-LV"/>
    </w:rPr>
  </w:style>
  <w:style w:type="paragraph" w:customStyle="1" w:styleId="1Lgumam">
    <w:name w:val="1. Līgumam"/>
    <w:basedOn w:val="Normal"/>
    <w:link w:val="1LgumamChar"/>
    <w:qFormat/>
    <w:rsid w:val="00F668C7"/>
    <w:pPr>
      <w:numPr>
        <w:numId w:val="11"/>
      </w:numPr>
      <w:spacing w:before="240"/>
      <w:jc w:val="center"/>
    </w:pPr>
    <w:rPr>
      <w:b/>
      <w:lang w:val="x-none" w:eastAsia="x-none"/>
    </w:rPr>
  </w:style>
  <w:style w:type="character" w:customStyle="1" w:styleId="1LgumamChar">
    <w:name w:val="1. Līgumam Char"/>
    <w:link w:val="1Lgumam"/>
    <w:rsid w:val="00F668C7"/>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F668C7"/>
    <w:pPr>
      <w:numPr>
        <w:ilvl w:val="1"/>
        <w:numId w:val="11"/>
      </w:numPr>
    </w:pPr>
    <w:rPr>
      <w:rFonts w:eastAsia="Calibri"/>
      <w:lang w:val="x-none"/>
    </w:rPr>
  </w:style>
  <w:style w:type="character" w:customStyle="1" w:styleId="11LgumamChar">
    <w:name w:val="1.1. Līgumam Char"/>
    <w:link w:val="11Lgumam"/>
    <w:rsid w:val="00F668C7"/>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F668C7"/>
    <w:pPr>
      <w:numPr>
        <w:ilvl w:val="2"/>
      </w:numPr>
    </w:pPr>
  </w:style>
  <w:style w:type="character" w:customStyle="1" w:styleId="111LgumamChar">
    <w:name w:val="1.1.1. Līgumam Char"/>
    <w:link w:val="111Lgumam"/>
    <w:rsid w:val="00F668C7"/>
    <w:rPr>
      <w:rFonts w:ascii="Times New Roman" w:eastAsia="Calibri" w:hAnsi="Times New Roman" w:cs="Times New Roman"/>
      <w:sz w:val="24"/>
      <w:szCs w:val="24"/>
      <w:lang w:val="x-none"/>
    </w:rPr>
  </w:style>
  <w:style w:type="paragraph" w:customStyle="1" w:styleId="Apstiprints">
    <w:name w:val="Apstiprināts"/>
    <w:basedOn w:val="Normal"/>
    <w:link w:val="ApstiprintsChar"/>
    <w:qFormat/>
    <w:rsid w:val="00F668C7"/>
    <w:pPr>
      <w:ind w:left="5103"/>
    </w:pPr>
    <w:rPr>
      <w:rFonts w:eastAsia="Calibri"/>
      <w:lang w:val="x-none" w:eastAsia="x-none"/>
    </w:rPr>
  </w:style>
  <w:style w:type="character" w:customStyle="1" w:styleId="ApstiprintsChar">
    <w:name w:val="Apstiprināts Char"/>
    <w:link w:val="Apstiprints"/>
    <w:rsid w:val="00F668C7"/>
    <w:rPr>
      <w:rFonts w:ascii="Times New Roman" w:eastAsia="Calibri" w:hAnsi="Times New Roman" w:cs="Times New Roman"/>
      <w:sz w:val="24"/>
      <w:szCs w:val="24"/>
      <w:lang w:val="x-none" w:eastAsia="x-none"/>
    </w:rPr>
  </w:style>
  <w:style w:type="paragraph" w:customStyle="1" w:styleId="1111Tabulai">
    <w:name w:val="1.1.1.1.Tabulai"/>
    <w:basedOn w:val="Heading4"/>
    <w:qFormat/>
    <w:rsid w:val="00F668C7"/>
    <w:pPr>
      <w:numPr>
        <w:ilvl w:val="0"/>
        <w:numId w:val="0"/>
      </w:numPr>
      <w:tabs>
        <w:tab w:val="num" w:pos="360"/>
        <w:tab w:val="num" w:pos="1078"/>
      </w:tabs>
      <w:ind w:left="567" w:hanging="567"/>
    </w:pPr>
    <w:rPr>
      <w:rFonts w:cs="Times New Roman"/>
      <w:sz w:val="22"/>
      <w:lang w:eastAsia="x-none"/>
    </w:rPr>
  </w:style>
  <w:style w:type="character" w:customStyle="1" w:styleId="Heading4Char">
    <w:name w:val="Heading 4 Char"/>
    <w:basedOn w:val="DefaultParagraphFont"/>
    <w:link w:val="Heading4"/>
    <w:uiPriority w:val="9"/>
    <w:rsid w:val="004D0837"/>
    <w:rPr>
      <w:rFonts w:ascii="Times New Roman" w:eastAsia="Calibri" w:hAnsi="Times New Roman" w:cstheme="majorBidi"/>
      <w:bCs/>
      <w:sz w:val="24"/>
      <w:szCs w:val="24"/>
      <w:lang w:val="x-none" w:eastAsia="en-GB"/>
    </w:rPr>
  </w:style>
  <w:style w:type="paragraph" w:customStyle="1" w:styleId="Style1111">
    <w:name w:val="Style1.1.1.1."/>
    <w:basedOn w:val="Normal"/>
    <w:qFormat/>
    <w:rsid w:val="00F668C7"/>
    <w:pPr>
      <w:numPr>
        <w:numId w:val="9"/>
      </w:numPr>
    </w:pPr>
    <w:rPr>
      <w:rFonts w:eastAsia="Calibri"/>
      <w:szCs w:val="22"/>
    </w:rPr>
  </w:style>
  <w:style w:type="paragraph" w:customStyle="1" w:styleId="tabulai">
    <w:name w:val="tabulai"/>
    <w:basedOn w:val="Normal"/>
    <w:link w:val="tabulaiChar"/>
    <w:qFormat/>
    <w:rsid w:val="00F668C7"/>
    <w:pPr>
      <w:numPr>
        <w:ilvl w:val="2"/>
        <w:numId w:val="10"/>
      </w:numPr>
    </w:pPr>
    <w:rPr>
      <w:bCs/>
      <w:lang w:val="x-none"/>
    </w:rPr>
  </w:style>
  <w:style w:type="character" w:customStyle="1" w:styleId="tabulaiChar">
    <w:name w:val="tabulai Char"/>
    <w:link w:val="tabulai"/>
    <w:rsid w:val="00F668C7"/>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F668C7"/>
    <w:pPr>
      <w:numPr>
        <w:ilvl w:val="3"/>
        <w:numId w:val="2"/>
      </w:numPr>
    </w:pPr>
    <w:rPr>
      <w:szCs w:val="22"/>
      <w:lang w:val="x-none"/>
    </w:rPr>
  </w:style>
  <w:style w:type="character" w:customStyle="1" w:styleId="tabulai2Char">
    <w:name w:val="tabulai2 Char"/>
    <w:link w:val="tabulai2"/>
    <w:rsid w:val="00F668C7"/>
    <w:rPr>
      <w:rFonts w:ascii="Times New Roman" w:eastAsia="Times New Roman" w:hAnsi="Times New Roman" w:cs="Times New Roman"/>
      <w:sz w:val="24"/>
      <w:lang w:val="x-none"/>
    </w:rPr>
  </w:style>
  <w:style w:type="paragraph" w:customStyle="1" w:styleId="Pielikums">
    <w:name w:val="Pielikums"/>
    <w:basedOn w:val="Normal"/>
    <w:link w:val="PielikumsChar"/>
    <w:autoRedefine/>
    <w:qFormat/>
    <w:rsid w:val="00DE171A"/>
    <w:pPr>
      <w:widowControl w:val="0"/>
      <w:suppressAutoHyphens/>
      <w:autoSpaceDN w:val="0"/>
      <w:ind w:right="-1"/>
      <w:jc w:val="right"/>
      <w:textAlignment w:val="baseline"/>
    </w:pPr>
    <w:rPr>
      <w:sz w:val="20"/>
      <w:szCs w:val="20"/>
      <w:lang w:val="x-none"/>
    </w:rPr>
  </w:style>
  <w:style w:type="character" w:customStyle="1" w:styleId="PielikumsChar">
    <w:name w:val="Pielikums Char"/>
    <w:link w:val="Pielikums"/>
    <w:rsid w:val="00DE171A"/>
    <w:rPr>
      <w:rFonts w:ascii="Times New Roman" w:eastAsia="Times New Roman" w:hAnsi="Times New Roman" w:cs="Times New Roman"/>
      <w:sz w:val="20"/>
      <w:szCs w:val="20"/>
      <w:lang w:val="x-none"/>
    </w:rPr>
  </w:style>
  <w:style w:type="paragraph" w:customStyle="1" w:styleId="1111lgumam">
    <w:name w:val="1.1.1.1. līgumam"/>
    <w:basedOn w:val="111Lgumam"/>
    <w:link w:val="1111lgumamChar"/>
    <w:qFormat/>
    <w:rsid w:val="00F668C7"/>
    <w:pPr>
      <w:numPr>
        <w:ilvl w:val="0"/>
        <w:numId w:val="0"/>
      </w:numPr>
      <w:ind w:left="2410" w:hanging="992"/>
    </w:pPr>
  </w:style>
  <w:style w:type="character" w:customStyle="1" w:styleId="1111lgumamChar">
    <w:name w:val="1.1.1.1. līgumam Char"/>
    <w:link w:val="1111lgumam"/>
    <w:rsid w:val="00F668C7"/>
    <w:rPr>
      <w:rFonts w:ascii="Times New Roman" w:eastAsia="Calibri" w:hAnsi="Times New Roman" w:cs="Times New Roman"/>
      <w:sz w:val="24"/>
      <w:szCs w:val="24"/>
      <w:lang w:val="x-none"/>
    </w:rPr>
  </w:style>
  <w:style w:type="paragraph" w:customStyle="1" w:styleId="Style11110">
    <w:name w:val="Style1.1.1.1"/>
    <w:basedOn w:val="Heading3"/>
    <w:link w:val="Style1111Char"/>
    <w:qFormat/>
    <w:rsid w:val="00F668C7"/>
    <w:pPr>
      <w:ind w:left="1701" w:hanging="936"/>
    </w:pPr>
    <w:rPr>
      <w:rFonts w:cs="Times New Roman"/>
      <w:noProof w:val="0"/>
    </w:rPr>
  </w:style>
  <w:style w:type="character" w:customStyle="1" w:styleId="Style1111Char">
    <w:name w:val="Style1.1.1.1 Char"/>
    <w:link w:val="Style11110"/>
    <w:rsid w:val="00F668C7"/>
    <w:rPr>
      <w:rFonts w:ascii="Times New Roman" w:eastAsia="Calibri" w:hAnsi="Times New Roman" w:cs="Times New Roman"/>
      <w:bCs/>
      <w:sz w:val="24"/>
      <w:szCs w:val="24"/>
      <w:lang w:val="x-none"/>
    </w:rPr>
  </w:style>
  <w:style w:type="character" w:customStyle="1" w:styleId="Heading3Char">
    <w:name w:val="Heading 3 Char"/>
    <w:basedOn w:val="DefaultParagraphFont"/>
    <w:link w:val="Heading3"/>
    <w:uiPriority w:val="9"/>
    <w:rsid w:val="002D6464"/>
    <w:rPr>
      <w:rFonts w:ascii="Times New Roman" w:eastAsia="Calibri" w:hAnsi="Times New Roman" w:cstheme="majorBidi"/>
      <w:bCs/>
      <w:noProof/>
      <w:sz w:val="24"/>
      <w:szCs w:val="24"/>
      <w:lang w:eastAsia="en-GB"/>
    </w:rPr>
  </w:style>
  <w:style w:type="paragraph" w:customStyle="1" w:styleId="Style11111">
    <w:name w:val="Style1.1.1.1.1"/>
    <w:basedOn w:val="Style11110"/>
    <w:qFormat/>
    <w:rsid w:val="00F668C7"/>
    <w:pPr>
      <w:ind w:left="2694" w:hanging="992"/>
    </w:pPr>
  </w:style>
  <w:style w:type="paragraph" w:customStyle="1" w:styleId="tabula1111">
    <w:name w:val="tabula 1.1.1.1."/>
    <w:basedOn w:val="Heading4"/>
    <w:link w:val="tabula1111Char"/>
    <w:qFormat/>
    <w:rsid w:val="00F668C7"/>
    <w:pPr>
      <w:numPr>
        <w:numId w:val="11"/>
      </w:numPr>
      <w:tabs>
        <w:tab w:val="num" w:pos="698"/>
      </w:tabs>
      <w:ind w:left="886" w:hanging="886"/>
    </w:pPr>
    <w:rPr>
      <w:rFonts w:cs="Times New Roman"/>
    </w:rPr>
  </w:style>
  <w:style w:type="character" w:customStyle="1" w:styleId="tabula1111Char">
    <w:name w:val="tabula 1.1.1.1. Char"/>
    <w:basedOn w:val="Heading4Char"/>
    <w:link w:val="tabula1111"/>
    <w:rsid w:val="00F668C7"/>
    <w:rPr>
      <w:rFonts w:ascii="Times New Roman" w:eastAsia="Calibri" w:hAnsi="Times New Roman" w:cs="Times New Roman"/>
      <w:bCs/>
      <w:sz w:val="24"/>
      <w:szCs w:val="24"/>
      <w:lang w:val="x-none" w:eastAsia="en-GB"/>
    </w:rPr>
  </w:style>
  <w:style w:type="paragraph" w:customStyle="1" w:styleId="1pielikums">
    <w:name w:val="1. pielikums"/>
    <w:basedOn w:val="Normal"/>
    <w:link w:val="1pielikumsChar"/>
    <w:qFormat/>
    <w:rsid w:val="00F668C7"/>
    <w:pPr>
      <w:numPr>
        <w:numId w:val="3"/>
      </w:numPr>
      <w:ind w:left="7560" w:right="-1"/>
      <w:jc w:val="right"/>
    </w:pPr>
    <w:rPr>
      <w:rFonts w:eastAsia="Calibri"/>
      <w:szCs w:val="22"/>
      <w:lang w:val="x-none"/>
    </w:rPr>
  </w:style>
  <w:style w:type="character" w:customStyle="1" w:styleId="1pielikumsChar">
    <w:name w:val="1. pielikums Char"/>
    <w:link w:val="1pielikums"/>
    <w:rsid w:val="00F668C7"/>
    <w:rPr>
      <w:rFonts w:ascii="Times New Roman" w:eastAsia="Calibri" w:hAnsi="Times New Roman" w:cs="Times New Roman"/>
      <w:sz w:val="24"/>
      <w:lang w:val="x-none"/>
    </w:rPr>
  </w:style>
  <w:style w:type="paragraph" w:customStyle="1" w:styleId="vlgv">
    <w:name w:val="vlgv"/>
    <w:aliases w:val="jsdlkgjsdlk"/>
    <w:basedOn w:val="tabulai2"/>
    <w:link w:val="vlgvRakstz"/>
    <w:qFormat/>
    <w:rsid w:val="00F668C7"/>
    <w:pPr>
      <w:numPr>
        <w:ilvl w:val="2"/>
        <w:numId w:val="4"/>
      </w:numPr>
    </w:pPr>
  </w:style>
  <w:style w:type="character" w:customStyle="1" w:styleId="vlgvRakstz">
    <w:name w:val="vlgv Rakstz."/>
    <w:aliases w:val="jsdlkgjsdlk Rakstz."/>
    <w:link w:val="vlgv"/>
    <w:rsid w:val="00F668C7"/>
    <w:rPr>
      <w:rFonts w:ascii="Times New Roman" w:eastAsia="Times New Roman" w:hAnsi="Times New Roman" w:cs="Times New Roman"/>
      <w:sz w:val="24"/>
      <w:lang w:val="x-none"/>
    </w:rPr>
  </w:style>
  <w:style w:type="paragraph" w:customStyle="1" w:styleId="tabulia1">
    <w:name w:val="tabuliņa 1"/>
    <w:basedOn w:val="Normal"/>
    <w:qFormat/>
    <w:rsid w:val="00F668C7"/>
    <w:pPr>
      <w:numPr>
        <w:ilvl w:val="2"/>
        <w:numId w:val="13"/>
      </w:numPr>
    </w:pPr>
  </w:style>
  <w:style w:type="paragraph" w:customStyle="1" w:styleId="tabulia2">
    <w:name w:val="tabuliņa 2"/>
    <w:basedOn w:val="tabulia1"/>
    <w:link w:val="tabulia2Char"/>
    <w:qFormat/>
    <w:rsid w:val="00F668C7"/>
    <w:pPr>
      <w:numPr>
        <w:ilvl w:val="0"/>
        <w:numId w:val="0"/>
      </w:numPr>
      <w:ind w:left="885" w:hanging="851"/>
    </w:pPr>
    <w:rPr>
      <w:lang w:val="x-none"/>
    </w:rPr>
  </w:style>
  <w:style w:type="character" w:customStyle="1" w:styleId="tabulia2Char">
    <w:name w:val="tabuliņa 2 Char"/>
    <w:link w:val="tabulia2"/>
    <w:rsid w:val="00F668C7"/>
    <w:rPr>
      <w:rFonts w:ascii="Times New Roman" w:eastAsia="Times New Roman" w:hAnsi="Times New Roman" w:cs="Times New Roman"/>
      <w:sz w:val="24"/>
      <w:szCs w:val="24"/>
      <w:lang w:val="x-none"/>
    </w:rPr>
  </w:style>
  <w:style w:type="paragraph" w:customStyle="1" w:styleId="h3body1">
    <w:name w:val="h3_body_1"/>
    <w:autoRedefine/>
    <w:uiPriority w:val="99"/>
    <w:qFormat/>
    <w:rsid w:val="00F668C7"/>
    <w:pPr>
      <w:numPr>
        <w:ilvl w:val="1"/>
        <w:numId w:val="14"/>
      </w:numPr>
      <w:spacing w:after="0" w:line="240" w:lineRule="auto"/>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F668C7"/>
    <w:pPr>
      <w:widowControl w:val="0"/>
      <w:autoSpaceDE w:val="0"/>
      <w:autoSpaceDN w:val="0"/>
      <w:spacing w:line="268" w:lineRule="exact"/>
      <w:ind w:left="103"/>
      <w:jc w:val="left"/>
    </w:pPr>
    <w:rPr>
      <w:sz w:val="22"/>
      <w:szCs w:val="22"/>
      <w:lang w:val="en-US"/>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AA2A7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14149C"/>
    <w:rPr>
      <w:rFonts w:ascii="Times New Roman" w:eastAsiaTheme="majorEastAsia" w:hAnsi="Times New Roman" w:cstheme="majorBidi"/>
      <w:bCs/>
      <w:sz w:val="24"/>
      <w:szCs w:val="26"/>
    </w:rPr>
  </w:style>
  <w:style w:type="character" w:customStyle="1" w:styleId="Heading5Char">
    <w:name w:val="Heading 5 Char"/>
    <w:basedOn w:val="DefaultParagraphFont"/>
    <w:link w:val="Heading5"/>
    <w:uiPriority w:val="9"/>
    <w:rsid w:val="00F668C7"/>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F668C7"/>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F668C7"/>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F668C7"/>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F668C7"/>
    <w:rPr>
      <w:rFonts w:ascii="Cambria" w:eastAsia="Times New Roman" w:hAnsi="Cambria" w:cs="Times New Roman"/>
      <w:i/>
      <w:iCs/>
      <w:color w:val="404040"/>
      <w:sz w:val="20"/>
      <w:szCs w:val="20"/>
      <w:lang w:val="x-none"/>
    </w:rPr>
  </w:style>
  <w:style w:type="paragraph" w:styleId="TOC1">
    <w:name w:val="toc 1"/>
    <w:basedOn w:val="Normal"/>
    <w:next w:val="Normal"/>
    <w:autoRedefine/>
    <w:uiPriority w:val="39"/>
    <w:unhideWhenUsed/>
    <w:qFormat/>
    <w:rsid w:val="00F668C7"/>
    <w:pPr>
      <w:tabs>
        <w:tab w:val="left" w:pos="567"/>
        <w:tab w:val="right" w:leader="dot" w:pos="9072"/>
      </w:tabs>
      <w:ind w:left="567" w:right="282" w:hanging="567"/>
    </w:pPr>
    <w:rPr>
      <w:b/>
      <w:noProof/>
    </w:rPr>
  </w:style>
  <w:style w:type="paragraph" w:styleId="TOC2">
    <w:name w:val="toc 2"/>
    <w:basedOn w:val="Normal"/>
    <w:next w:val="Normal"/>
    <w:autoRedefine/>
    <w:uiPriority w:val="39"/>
    <w:unhideWhenUsed/>
    <w:qFormat/>
    <w:rsid w:val="00F668C7"/>
    <w:pPr>
      <w:tabs>
        <w:tab w:val="left" w:pos="567"/>
        <w:tab w:val="right" w:leader="dot" w:pos="9062"/>
      </w:tabs>
      <w:ind w:left="567" w:right="282" w:hanging="567"/>
    </w:pPr>
  </w:style>
  <w:style w:type="paragraph" w:styleId="TOC3">
    <w:name w:val="toc 3"/>
    <w:basedOn w:val="Normal"/>
    <w:next w:val="Normal"/>
    <w:autoRedefine/>
    <w:uiPriority w:val="39"/>
    <w:unhideWhenUsed/>
    <w:qFormat/>
    <w:rsid w:val="00F668C7"/>
    <w:pPr>
      <w:spacing w:after="100" w:line="276" w:lineRule="auto"/>
      <w:ind w:left="440"/>
      <w:jc w:val="left"/>
    </w:pPr>
    <w:rPr>
      <w:rFonts w:ascii="Calibri" w:eastAsia="MS Mincho" w:hAnsi="Calibri" w:cs="Arial"/>
      <w:sz w:val="22"/>
      <w:szCs w:val="22"/>
      <w:lang w:eastAsia="ja-JP"/>
    </w:rPr>
  </w:style>
  <w:style w:type="paragraph" w:styleId="Title">
    <w:name w:val="Title"/>
    <w:basedOn w:val="Normal"/>
    <w:next w:val="Normal"/>
    <w:link w:val="TitleChar"/>
    <w:autoRedefine/>
    <w:uiPriority w:val="99"/>
    <w:qFormat/>
    <w:rsid w:val="00F668C7"/>
    <w:pPr>
      <w:spacing w:before="240" w:after="100" w:afterAutospacing="1"/>
      <w:contextualSpacing/>
      <w:jc w:val="center"/>
    </w:pPr>
    <w:rPr>
      <w:rFonts w:ascii="Times New Roman Bold" w:hAnsi="Times New Roman Bold"/>
      <w:b/>
      <w:caps/>
      <w:spacing w:val="5"/>
      <w:kern w:val="28"/>
      <w:sz w:val="22"/>
      <w:szCs w:val="22"/>
      <w:lang w:val="x-none"/>
    </w:rPr>
  </w:style>
  <w:style w:type="character" w:customStyle="1" w:styleId="TitleChar">
    <w:name w:val="Title Char"/>
    <w:basedOn w:val="DefaultParagraphFont"/>
    <w:link w:val="Title"/>
    <w:uiPriority w:val="99"/>
    <w:rsid w:val="00F668C7"/>
    <w:rPr>
      <w:rFonts w:ascii="Times New Roman Bold" w:eastAsia="Times New Roman" w:hAnsi="Times New Roman Bold" w:cs="Times New Roman"/>
      <w:b/>
      <w:caps/>
      <w:spacing w:val="5"/>
      <w:kern w:val="28"/>
      <w:lang w:val="x-none"/>
    </w:rPr>
  </w:style>
  <w:style w:type="character" w:styleId="Strong">
    <w:name w:val="Strong"/>
    <w:uiPriority w:val="22"/>
    <w:qFormat/>
    <w:rsid w:val="00F668C7"/>
    <w:rPr>
      <w:b/>
      <w:bCs/>
    </w:rPr>
  </w:style>
  <w:style w:type="paragraph" w:styleId="NoSpacing">
    <w:name w:val="No Spacing"/>
    <w:aliases w:val="normal"/>
    <w:qFormat/>
    <w:rsid w:val="00F668C7"/>
    <w:pPr>
      <w:spacing w:after="0" w:line="240" w:lineRule="auto"/>
    </w:pPr>
    <w:rPr>
      <w:rFonts w:ascii="Times New Roman" w:eastAsia="Times New Roman" w:hAnsi="Times New Roman" w:cs="Times New Roman"/>
      <w:sz w:val="24"/>
      <w:szCs w:val="24"/>
    </w:rPr>
  </w:style>
  <w:style w:type="paragraph" w:styleId="ListParagraph">
    <w:name w:val="List Paragraph"/>
    <w:aliases w:val="Virsraksti,Syle 1,Normal bullet 2,Bullet list,Saistīto dokumentu saraksts,List Paragraph1,Numurets,Strip,Párrafo de lista,Numbered Para 1,Dot pt,No Spacing1,List Paragraph Char Char Char,Indicator Text,Bullet Points,MAIN CONTENT"/>
    <w:basedOn w:val="Normal"/>
    <w:link w:val="ListParagraphChar"/>
    <w:uiPriority w:val="34"/>
    <w:qFormat/>
    <w:rsid w:val="00F668C7"/>
    <w:pPr>
      <w:ind w:left="720"/>
      <w:jc w:val="left"/>
    </w:pPr>
    <w:rPr>
      <w:lang w:val="x-none" w:eastAsia="x-none"/>
    </w:rPr>
  </w:style>
  <w:style w:type="character" w:customStyle="1" w:styleId="ListParagraphChar">
    <w:name w:val="List Paragraph Char"/>
    <w:aliases w:val="Virsraksti Char,Syle 1 Char,Normal bullet 2 Char,Bullet list Char,Saistīto dokumentu saraksts Char,List Paragraph1 Char,Numurets Char,Strip Char,Párrafo de lista Char,Numbered Para 1 Char,Dot pt Char,No Spacing1 Char"/>
    <w:link w:val="ListParagraph"/>
    <w:uiPriority w:val="34"/>
    <w:qFormat/>
    <w:rsid w:val="00F668C7"/>
    <w:rPr>
      <w:rFonts w:ascii="Times New Roman" w:eastAsia="Times New Roman" w:hAnsi="Times New Roman" w:cs="Times New Roman"/>
      <w:sz w:val="24"/>
      <w:szCs w:val="24"/>
      <w:lang w:val="x-none" w:eastAsia="x-none"/>
    </w:rPr>
  </w:style>
  <w:style w:type="paragraph" w:styleId="TOCHeading">
    <w:name w:val="TOC Heading"/>
    <w:basedOn w:val="Heading1"/>
    <w:next w:val="Normal"/>
    <w:uiPriority w:val="39"/>
    <w:semiHidden/>
    <w:unhideWhenUsed/>
    <w:qFormat/>
    <w:rsid w:val="00F668C7"/>
    <w:pPr>
      <w:keepLines/>
      <w:spacing w:before="480" w:line="276" w:lineRule="auto"/>
      <w:ind w:left="0"/>
      <w:outlineLvl w:val="9"/>
    </w:pPr>
    <w:rPr>
      <w:rFonts w:ascii="Cambria" w:eastAsia="MS Gothic" w:hAnsi="Cambria"/>
      <w:color w:val="365F91"/>
      <w:sz w:val="28"/>
      <w:szCs w:val="28"/>
      <w:lang w:eastAsia="ja-JP"/>
    </w:rPr>
  </w:style>
  <w:style w:type="paragraph" w:styleId="EnvelopeAddress">
    <w:name w:val="envelope address"/>
    <w:basedOn w:val="Normal"/>
    <w:uiPriority w:val="99"/>
    <w:semiHidden/>
    <w:unhideWhenUsed/>
    <w:rsid w:val="00EE7EA8"/>
    <w:pPr>
      <w:framePr w:w="7920" w:h="1980" w:hRule="exact" w:hSpace="180" w:wrap="auto" w:hAnchor="page" w:xAlign="center" w:yAlign="bottom"/>
      <w:ind w:left="2880"/>
    </w:pPr>
    <w:rPr>
      <w:rFonts w:asciiTheme="majorHAnsi" w:eastAsiaTheme="majorEastAsia" w:hAnsiTheme="majorHAnsi" w:cstheme="majorBidi"/>
    </w:rPr>
  </w:style>
  <w:style w:type="numbering" w:customStyle="1" w:styleId="Style1">
    <w:name w:val="Style1"/>
    <w:uiPriority w:val="99"/>
    <w:rsid w:val="00EE7EA8"/>
    <w:pPr>
      <w:numPr>
        <w:numId w:val="15"/>
      </w:numPr>
    </w:pPr>
  </w:style>
  <w:style w:type="character" w:styleId="Hyperlink">
    <w:name w:val="Hyperlink"/>
    <w:uiPriority w:val="99"/>
    <w:rsid w:val="00EE7EA8"/>
    <w:rPr>
      <w:color w:val="0000FF"/>
      <w:u w:val="single"/>
    </w:rPr>
  </w:style>
  <w:style w:type="table" w:styleId="TableGrid">
    <w:name w:val="Table Grid"/>
    <w:basedOn w:val="TableNormal"/>
    <w:uiPriority w:val="59"/>
    <w:rsid w:val="00EE7EA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EE7EA8"/>
    <w:pPr>
      <w:suppressAutoHyphens/>
      <w:jc w:val="left"/>
    </w:pPr>
    <w:rPr>
      <w:rFonts w:eastAsia="Calibri"/>
      <w:sz w:val="22"/>
      <w:szCs w:val="22"/>
      <w:lang w:val="en-GB" w:eastAsia="ar-SA"/>
    </w:rPr>
  </w:style>
  <w:style w:type="character" w:customStyle="1" w:styleId="apple-style-span">
    <w:name w:val="apple-style-span"/>
    <w:rsid w:val="00EE7EA8"/>
  </w:style>
  <w:style w:type="paragraph" w:styleId="TOC4">
    <w:name w:val="toc 4"/>
    <w:basedOn w:val="Normal"/>
    <w:next w:val="Normal"/>
    <w:autoRedefine/>
    <w:uiPriority w:val="39"/>
    <w:unhideWhenUsed/>
    <w:rsid w:val="00EE7EA8"/>
    <w:pPr>
      <w:ind w:left="720"/>
    </w:pPr>
  </w:style>
  <w:style w:type="paragraph" w:styleId="TOC5">
    <w:name w:val="toc 5"/>
    <w:basedOn w:val="Normal"/>
    <w:next w:val="Normal"/>
    <w:autoRedefine/>
    <w:uiPriority w:val="39"/>
    <w:unhideWhenUsed/>
    <w:rsid w:val="00EE7EA8"/>
    <w:pPr>
      <w:spacing w:after="100" w:line="276" w:lineRule="auto"/>
      <w:ind w:left="880"/>
      <w:jc w:val="left"/>
    </w:pPr>
    <w:rPr>
      <w:rFonts w:ascii="Calibri" w:hAnsi="Calibri"/>
      <w:sz w:val="22"/>
      <w:szCs w:val="22"/>
      <w:lang w:eastAsia="lv-LV"/>
    </w:rPr>
  </w:style>
  <w:style w:type="paragraph" w:styleId="TOC6">
    <w:name w:val="toc 6"/>
    <w:basedOn w:val="Normal"/>
    <w:next w:val="Normal"/>
    <w:autoRedefine/>
    <w:uiPriority w:val="39"/>
    <w:unhideWhenUsed/>
    <w:rsid w:val="00EE7EA8"/>
    <w:pPr>
      <w:spacing w:after="100" w:line="276" w:lineRule="auto"/>
      <w:ind w:left="1100"/>
      <w:jc w:val="left"/>
    </w:pPr>
    <w:rPr>
      <w:rFonts w:ascii="Calibri" w:hAnsi="Calibri"/>
      <w:sz w:val="22"/>
      <w:szCs w:val="22"/>
      <w:lang w:eastAsia="lv-LV"/>
    </w:rPr>
  </w:style>
  <w:style w:type="numbering" w:customStyle="1" w:styleId="WWOutlineListStyle412">
    <w:name w:val="WW_OutlineListStyle_412"/>
    <w:rsid w:val="00EE7EA8"/>
    <w:pPr>
      <w:numPr>
        <w:numId w:val="16"/>
      </w:numPr>
    </w:pPr>
  </w:style>
  <w:style w:type="paragraph" w:styleId="TOC7">
    <w:name w:val="toc 7"/>
    <w:basedOn w:val="Normal"/>
    <w:next w:val="Normal"/>
    <w:autoRedefine/>
    <w:uiPriority w:val="39"/>
    <w:unhideWhenUsed/>
    <w:rsid w:val="00EE7EA8"/>
    <w:pPr>
      <w:spacing w:after="100" w:line="276" w:lineRule="auto"/>
      <w:ind w:left="1320"/>
      <w:jc w:val="left"/>
    </w:pPr>
    <w:rPr>
      <w:rFonts w:ascii="Calibri" w:hAnsi="Calibri"/>
      <w:sz w:val="22"/>
      <w:szCs w:val="22"/>
      <w:lang w:eastAsia="lv-LV"/>
    </w:rPr>
  </w:style>
  <w:style w:type="paragraph" w:customStyle="1" w:styleId="Default">
    <w:name w:val="Default"/>
    <w:rsid w:val="00EE7EA8"/>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EE7EA8"/>
    <w:pPr>
      <w:spacing w:before="100" w:beforeAutospacing="1" w:after="100" w:afterAutospacing="1"/>
      <w:jc w:val="left"/>
    </w:pPr>
    <w:rPr>
      <w:lang w:eastAsia="lv-LV"/>
    </w:rPr>
  </w:style>
  <w:style w:type="paragraph" w:styleId="Header">
    <w:name w:val="header"/>
    <w:aliases w:val="Header Char1,Header Char Char"/>
    <w:basedOn w:val="Normal"/>
    <w:link w:val="HeaderChar"/>
    <w:uiPriority w:val="99"/>
    <w:rsid w:val="00EE7EA8"/>
    <w:pPr>
      <w:tabs>
        <w:tab w:val="center" w:pos="4153"/>
        <w:tab w:val="right" w:pos="8306"/>
      </w:tabs>
      <w:jc w:val="left"/>
    </w:pPr>
    <w:rPr>
      <w:lang w:val="x-none" w:eastAsia="x-none"/>
    </w:rPr>
  </w:style>
  <w:style w:type="character" w:customStyle="1" w:styleId="HeaderChar">
    <w:name w:val="Header Char"/>
    <w:aliases w:val="Header Char1 Char,Header Char Char Char"/>
    <w:basedOn w:val="DefaultParagraphFont"/>
    <w:link w:val="Header"/>
    <w:uiPriority w:val="99"/>
    <w:rsid w:val="00EE7EA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EE7EA8"/>
    <w:pPr>
      <w:tabs>
        <w:tab w:val="center" w:pos="4153"/>
        <w:tab w:val="right" w:pos="8306"/>
      </w:tabs>
    </w:pPr>
    <w:rPr>
      <w:lang w:val="en-US"/>
    </w:rPr>
  </w:style>
  <w:style w:type="character" w:customStyle="1" w:styleId="FooterChar">
    <w:name w:val="Footer Char"/>
    <w:basedOn w:val="DefaultParagraphFont"/>
    <w:link w:val="Footer"/>
    <w:uiPriority w:val="99"/>
    <w:rsid w:val="00EE7EA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E7EA8"/>
    <w:rPr>
      <w:rFonts w:ascii="Tahoma" w:hAnsi="Tahoma"/>
      <w:sz w:val="16"/>
      <w:szCs w:val="16"/>
      <w:lang w:val="en-US"/>
    </w:rPr>
  </w:style>
  <w:style w:type="character" w:customStyle="1" w:styleId="BalloonTextChar">
    <w:name w:val="Balloon Text Char"/>
    <w:basedOn w:val="DefaultParagraphFont"/>
    <w:link w:val="BalloonText"/>
    <w:uiPriority w:val="99"/>
    <w:semiHidden/>
    <w:rsid w:val="00EE7EA8"/>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EE7EA8"/>
    <w:pPr>
      <w:spacing w:after="100" w:line="276" w:lineRule="auto"/>
      <w:ind w:left="1540"/>
      <w:jc w:val="left"/>
    </w:pPr>
    <w:rPr>
      <w:rFonts w:ascii="Calibri" w:hAnsi="Calibri"/>
      <w:sz w:val="22"/>
      <w:szCs w:val="22"/>
      <w:lang w:eastAsia="lv-LV"/>
    </w:rPr>
  </w:style>
  <w:style w:type="paragraph" w:styleId="TOC9">
    <w:name w:val="toc 9"/>
    <w:basedOn w:val="Normal"/>
    <w:next w:val="Normal"/>
    <w:autoRedefine/>
    <w:uiPriority w:val="39"/>
    <w:unhideWhenUsed/>
    <w:rsid w:val="00EE7EA8"/>
    <w:pPr>
      <w:spacing w:after="100" w:line="276" w:lineRule="auto"/>
      <w:ind w:left="1760"/>
      <w:jc w:val="left"/>
    </w:pPr>
    <w:rPr>
      <w:rFonts w:ascii="Calibri" w:hAnsi="Calibri"/>
      <w:sz w:val="22"/>
      <w:szCs w:val="22"/>
      <w:lang w:eastAsia="lv-LV"/>
    </w:rPr>
  </w:style>
  <w:style w:type="character" w:customStyle="1" w:styleId="Bodytext">
    <w:name w:val="Body text_"/>
    <w:link w:val="BodyText7"/>
    <w:rsid w:val="00EE7EA8"/>
    <w:rPr>
      <w:rFonts w:ascii="Times New Roman" w:eastAsia="Times New Roman" w:hAnsi="Times New Roman"/>
      <w:shd w:val="clear" w:color="auto" w:fill="FFFFFF"/>
    </w:rPr>
  </w:style>
  <w:style w:type="paragraph" w:customStyle="1" w:styleId="BodyText7">
    <w:name w:val="Body Text7"/>
    <w:basedOn w:val="Normal"/>
    <w:link w:val="Bodytext"/>
    <w:rsid w:val="00EE7EA8"/>
    <w:pPr>
      <w:widowControl w:val="0"/>
      <w:shd w:val="clear" w:color="auto" w:fill="FFFFFF"/>
      <w:spacing w:line="398" w:lineRule="exact"/>
      <w:ind w:hanging="980"/>
      <w:jc w:val="right"/>
    </w:pPr>
    <w:rPr>
      <w:rFonts w:cstheme="minorBidi"/>
      <w:sz w:val="22"/>
      <w:szCs w:val="22"/>
    </w:rPr>
  </w:style>
  <w:style w:type="character" w:customStyle="1" w:styleId="Heading50">
    <w:name w:val="Heading #5_"/>
    <w:link w:val="Heading51"/>
    <w:rsid w:val="00EE7EA8"/>
    <w:rPr>
      <w:rFonts w:ascii="Times New Roman" w:eastAsia="Times New Roman" w:hAnsi="Times New Roman"/>
      <w:shd w:val="clear" w:color="auto" w:fill="FFFFFF"/>
    </w:rPr>
  </w:style>
  <w:style w:type="paragraph" w:styleId="PlainText">
    <w:name w:val="Plain Text"/>
    <w:basedOn w:val="Normal"/>
    <w:link w:val="PlainTextChar"/>
    <w:uiPriority w:val="99"/>
    <w:semiHidden/>
    <w:unhideWhenUsed/>
    <w:rsid w:val="00EE7EA8"/>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EE7EA8"/>
    <w:rPr>
      <w:rFonts w:ascii="Courier New" w:eastAsia="Times New Roman" w:hAnsi="Courier New" w:cs="Times New Roman"/>
      <w:sz w:val="20"/>
      <w:szCs w:val="20"/>
      <w:lang w:val="en-US"/>
    </w:rPr>
  </w:style>
  <w:style w:type="character" w:styleId="FollowedHyperlink">
    <w:name w:val="FollowedHyperlink"/>
    <w:uiPriority w:val="99"/>
    <w:semiHidden/>
    <w:unhideWhenUsed/>
    <w:rsid w:val="00EE7EA8"/>
    <w:rPr>
      <w:color w:val="800080"/>
      <w:u w:val="single"/>
    </w:rPr>
  </w:style>
  <w:style w:type="paragraph" w:customStyle="1" w:styleId="xl71">
    <w:name w:val="xl71"/>
    <w:basedOn w:val="Normal"/>
    <w:rsid w:val="00EE7EA8"/>
    <w:pPr>
      <w:spacing w:before="100" w:beforeAutospacing="1" w:after="100" w:afterAutospacing="1"/>
      <w:jc w:val="left"/>
    </w:pPr>
    <w:rPr>
      <w:rFonts w:ascii="Arial" w:hAnsi="Arial" w:cs="Arial"/>
      <w:lang w:eastAsia="lv-LV"/>
    </w:rPr>
  </w:style>
  <w:style w:type="paragraph" w:customStyle="1" w:styleId="xl72">
    <w:name w:val="xl72"/>
    <w:basedOn w:val="Normal"/>
    <w:rsid w:val="00EE7EA8"/>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EE7EA8"/>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EE7EA8"/>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EE7EA8"/>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EE7EA8"/>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EE7EA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EE7EA8"/>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EE7EA8"/>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EE7E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EE7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EE7EA8"/>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EE7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EE7EA8"/>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EE7EA8"/>
    <w:rPr>
      <w:rFonts w:ascii="Times New Roman" w:eastAsia="Calibri" w:hAnsi="Times New Roman" w:cs="Times New Roman"/>
      <w:sz w:val="24"/>
      <w:szCs w:val="24"/>
      <w:lang w:val="x-none"/>
    </w:rPr>
  </w:style>
  <w:style w:type="character" w:styleId="CommentReference">
    <w:name w:val="annotation reference"/>
    <w:uiPriority w:val="99"/>
    <w:semiHidden/>
    <w:unhideWhenUsed/>
    <w:rsid w:val="00EE7EA8"/>
    <w:rPr>
      <w:sz w:val="16"/>
      <w:szCs w:val="16"/>
    </w:rPr>
  </w:style>
  <w:style w:type="paragraph" w:styleId="CommentText">
    <w:name w:val="annotation text"/>
    <w:basedOn w:val="Normal"/>
    <w:link w:val="CommentTextChar"/>
    <w:uiPriority w:val="99"/>
    <w:semiHidden/>
    <w:unhideWhenUsed/>
    <w:rsid w:val="00EE7EA8"/>
    <w:rPr>
      <w:sz w:val="20"/>
      <w:szCs w:val="20"/>
      <w:lang w:val="en-US"/>
    </w:rPr>
  </w:style>
  <w:style w:type="character" w:customStyle="1" w:styleId="CommentTextChar">
    <w:name w:val="Comment Text Char"/>
    <w:basedOn w:val="DefaultParagraphFont"/>
    <w:link w:val="CommentText"/>
    <w:uiPriority w:val="99"/>
    <w:semiHidden/>
    <w:rsid w:val="00EE7EA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E7EA8"/>
    <w:rPr>
      <w:b/>
      <w:bCs/>
    </w:rPr>
  </w:style>
  <w:style w:type="character" w:customStyle="1" w:styleId="CommentSubjectChar">
    <w:name w:val="Comment Subject Char"/>
    <w:basedOn w:val="CommentTextChar"/>
    <w:link w:val="CommentSubject"/>
    <w:uiPriority w:val="99"/>
    <w:semiHidden/>
    <w:rsid w:val="00EE7EA8"/>
    <w:rPr>
      <w:rFonts w:ascii="Times New Roman" w:eastAsia="Times New Roman" w:hAnsi="Times New Roman" w:cs="Times New Roman"/>
      <w:b/>
      <w:bCs/>
      <w:sz w:val="20"/>
      <w:szCs w:val="20"/>
      <w:lang w:val="en-US"/>
    </w:rPr>
  </w:style>
  <w:style w:type="character" w:customStyle="1" w:styleId="BodyText2">
    <w:name w:val="Body Text2"/>
    <w:rsid w:val="00EE7E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style>
  <w:style w:type="paragraph" w:customStyle="1" w:styleId="font5">
    <w:name w:val="font5"/>
    <w:basedOn w:val="Normal"/>
    <w:rsid w:val="00EE7EA8"/>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EE7EA8"/>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EE7EA8"/>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EE7EA8"/>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EE7EA8"/>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EE7EA8"/>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EE7EA8"/>
  </w:style>
  <w:style w:type="paragraph" w:styleId="BodyText0">
    <w:name w:val="Body Text"/>
    <w:aliases w:val="Body Text1"/>
    <w:basedOn w:val="Normal"/>
    <w:link w:val="BodyTextChar"/>
    <w:unhideWhenUsed/>
    <w:rsid w:val="00EE7EA8"/>
    <w:pPr>
      <w:spacing w:after="120"/>
    </w:pPr>
    <w:rPr>
      <w:lang w:val="en-US"/>
    </w:rPr>
  </w:style>
  <w:style w:type="character" w:customStyle="1" w:styleId="BodyTextChar">
    <w:name w:val="Body Text Char"/>
    <w:aliases w:val="Body Text1 Char"/>
    <w:basedOn w:val="DefaultParagraphFont"/>
    <w:link w:val="BodyText0"/>
    <w:rsid w:val="00EE7EA8"/>
    <w:rPr>
      <w:rFonts w:ascii="Times New Roman" w:eastAsia="Times New Roman" w:hAnsi="Times New Roman" w:cs="Times New Roman"/>
      <w:sz w:val="24"/>
      <w:szCs w:val="24"/>
      <w:lang w:val="en-US"/>
    </w:rPr>
  </w:style>
  <w:style w:type="paragraph" w:customStyle="1" w:styleId="Heading51">
    <w:name w:val="Heading #5"/>
    <w:basedOn w:val="Normal"/>
    <w:link w:val="Heading50"/>
    <w:rsid w:val="00EE7EA8"/>
    <w:pPr>
      <w:widowControl w:val="0"/>
      <w:shd w:val="clear" w:color="auto" w:fill="FFFFFF"/>
      <w:spacing w:after="240" w:line="0" w:lineRule="atLeast"/>
      <w:ind w:hanging="720"/>
      <w:outlineLvl w:val="4"/>
    </w:pPr>
    <w:rPr>
      <w:rFonts w:cstheme="minorBidi"/>
      <w:sz w:val="22"/>
      <w:szCs w:val="22"/>
    </w:rPr>
  </w:style>
  <w:style w:type="paragraph" w:customStyle="1" w:styleId="tv213">
    <w:name w:val="tv213"/>
    <w:basedOn w:val="Normal"/>
    <w:rsid w:val="00EE7EA8"/>
    <w:pPr>
      <w:spacing w:before="100" w:beforeAutospacing="1" w:after="100" w:afterAutospacing="1"/>
      <w:jc w:val="left"/>
    </w:pPr>
    <w:rPr>
      <w:lang w:eastAsia="lv-LV"/>
    </w:rPr>
  </w:style>
  <w:style w:type="character" w:customStyle="1" w:styleId="apple-converted-space">
    <w:name w:val="apple-converted-space"/>
    <w:rsid w:val="00EE7EA8"/>
  </w:style>
  <w:style w:type="paragraph" w:styleId="FootnoteText">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Normal"/>
    <w:link w:val="FootnoteTextChar"/>
    <w:unhideWhenUsed/>
    <w:qFormat/>
    <w:rsid w:val="00EE7EA8"/>
    <w:pPr>
      <w:jc w:val="left"/>
    </w:pPr>
    <w:rPr>
      <w:rFonts w:eastAsia="Calibri"/>
      <w:sz w:val="20"/>
      <w:szCs w:val="20"/>
      <w:lang w:val="x-none"/>
    </w:rPr>
  </w:style>
  <w:style w:type="character" w:customStyle="1" w:styleId="FootnoteTextChar">
    <w:name w:val="Footnote Text Char"/>
    <w:aliases w:val="Fußnote Char,Footnote Char,Fußnote Char Char Char,Fußnote Char Char Char Char Char Char Char,fn Char,single space Char,FOOTNOTES Char,Текст сноски Знак Char,Текст сноски Знак1 Знак Char,Текст сноски Знак Знак Знак Char,f Char"/>
    <w:basedOn w:val="DefaultParagraphFont"/>
    <w:link w:val="FootnoteText"/>
    <w:qFormat/>
    <w:rsid w:val="00EE7EA8"/>
    <w:rPr>
      <w:rFonts w:ascii="Times New Roman" w:eastAsia="Calibri" w:hAnsi="Times New Roman" w:cs="Times New Roman"/>
      <w:sz w:val="20"/>
      <w:szCs w:val="20"/>
      <w:lang w:val="x-none"/>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uiPriority w:val="99"/>
    <w:unhideWhenUsed/>
    <w:qFormat/>
    <w:rsid w:val="00EE7EA8"/>
    <w:rPr>
      <w:vertAlign w:val="superscript"/>
    </w:rPr>
  </w:style>
  <w:style w:type="paragraph" w:customStyle="1" w:styleId="Punkts">
    <w:name w:val="Punkts"/>
    <w:basedOn w:val="Normal"/>
    <w:next w:val="Apakpunkts"/>
    <w:uiPriority w:val="99"/>
    <w:rsid w:val="00EE7EA8"/>
    <w:pPr>
      <w:numPr>
        <w:numId w:val="20"/>
      </w:numPr>
      <w:tabs>
        <w:tab w:val="num" w:pos="851"/>
      </w:tabs>
      <w:ind w:left="851" w:hanging="851"/>
      <w:jc w:val="left"/>
    </w:pPr>
    <w:rPr>
      <w:rFonts w:ascii="Arial" w:hAnsi="Arial"/>
      <w:b/>
      <w:sz w:val="20"/>
      <w:lang w:eastAsia="lv-LV"/>
    </w:rPr>
  </w:style>
  <w:style w:type="paragraph" w:customStyle="1" w:styleId="Apakpunkts">
    <w:name w:val="Apakšpunkts"/>
    <w:basedOn w:val="Normal"/>
    <w:link w:val="ApakpunktsChar"/>
    <w:uiPriority w:val="99"/>
    <w:qFormat/>
    <w:rsid w:val="00EE7EA8"/>
    <w:pPr>
      <w:numPr>
        <w:ilvl w:val="1"/>
        <w:numId w:val="17"/>
      </w:numPr>
      <w:jc w:val="left"/>
    </w:pPr>
    <w:rPr>
      <w:rFonts w:ascii="Arial" w:hAnsi="Arial"/>
      <w:b/>
      <w:sz w:val="20"/>
      <w:lang w:eastAsia="lv-LV"/>
    </w:rPr>
  </w:style>
  <w:style w:type="paragraph" w:customStyle="1" w:styleId="Paragrfs">
    <w:name w:val="Paragrāfs"/>
    <w:basedOn w:val="Normal"/>
    <w:next w:val="Rindkopa"/>
    <w:rsid w:val="00EE7EA8"/>
    <w:pPr>
      <w:numPr>
        <w:ilvl w:val="2"/>
        <w:numId w:val="17"/>
      </w:numPr>
    </w:pPr>
    <w:rPr>
      <w:rFonts w:ascii="Arial" w:hAnsi="Arial"/>
      <w:sz w:val="20"/>
      <w:lang w:eastAsia="lv-LV"/>
    </w:rPr>
  </w:style>
  <w:style w:type="paragraph" w:customStyle="1" w:styleId="Rindkopa">
    <w:name w:val="Rindkopa"/>
    <w:basedOn w:val="Normal"/>
    <w:next w:val="Punkts"/>
    <w:uiPriority w:val="99"/>
    <w:rsid w:val="00EE7EA8"/>
    <w:pPr>
      <w:ind w:left="851"/>
    </w:pPr>
    <w:rPr>
      <w:rFonts w:ascii="Arial" w:hAnsi="Arial"/>
      <w:sz w:val="20"/>
      <w:lang w:eastAsia="lv-LV"/>
    </w:rPr>
  </w:style>
  <w:style w:type="paragraph" w:customStyle="1" w:styleId="StyleHeading1">
    <w:name w:val="Style Heading 1"/>
    <w:basedOn w:val="Heading1"/>
    <w:rsid w:val="00EE7EA8"/>
    <w:pPr>
      <w:suppressAutoHyphens/>
      <w:spacing w:before="0"/>
      <w:ind w:left="0"/>
    </w:pPr>
    <w:rPr>
      <w:caps/>
      <w:szCs w:val="20"/>
      <w:lang w:val="lv-LV" w:eastAsia="ar-SA"/>
    </w:rPr>
  </w:style>
  <w:style w:type="paragraph" w:customStyle="1" w:styleId="Char">
    <w:name w:val="Char"/>
    <w:basedOn w:val="Normal"/>
    <w:rsid w:val="00EE7EA8"/>
    <w:pPr>
      <w:spacing w:after="160" w:line="240" w:lineRule="exact"/>
      <w:jc w:val="left"/>
    </w:pPr>
    <w:rPr>
      <w:rFonts w:ascii="Tahoma" w:hAnsi="Tahoma"/>
      <w:sz w:val="20"/>
      <w:szCs w:val="20"/>
      <w:lang w:val="en-US"/>
    </w:rPr>
  </w:style>
  <w:style w:type="character" w:customStyle="1" w:styleId="tractive3">
    <w:name w:val="tractive3"/>
    <w:rsid w:val="00EE7EA8"/>
  </w:style>
  <w:style w:type="numbering" w:customStyle="1" w:styleId="WWOutlineListStyle5111">
    <w:name w:val="WW_OutlineListStyle_5111"/>
    <w:rsid w:val="00EE7EA8"/>
    <w:pPr>
      <w:numPr>
        <w:numId w:val="1"/>
      </w:numPr>
    </w:pPr>
  </w:style>
  <w:style w:type="character" w:customStyle="1" w:styleId="c1">
    <w:name w:val="c1"/>
    <w:rsid w:val="00EE7EA8"/>
  </w:style>
  <w:style w:type="character" w:customStyle="1" w:styleId="PielikumsCharChar">
    <w:name w:val="Pielikums Char Char"/>
    <w:rsid w:val="00EE7EA8"/>
    <w:rPr>
      <w:rFonts w:ascii="Times New Roman" w:eastAsia="Times New Roman" w:hAnsi="Times New Roman"/>
      <w:sz w:val="24"/>
      <w:szCs w:val="24"/>
      <w:lang w:eastAsia="en-US"/>
    </w:rPr>
  </w:style>
  <w:style w:type="paragraph" w:styleId="BodyText20">
    <w:name w:val="Body Text 2"/>
    <w:basedOn w:val="Normal"/>
    <w:link w:val="BodyText2Char"/>
    <w:uiPriority w:val="99"/>
    <w:semiHidden/>
    <w:unhideWhenUsed/>
    <w:rsid w:val="00EE7EA8"/>
    <w:pPr>
      <w:spacing w:after="120" w:line="480" w:lineRule="auto"/>
    </w:pPr>
  </w:style>
  <w:style w:type="character" w:customStyle="1" w:styleId="BodyText2Char">
    <w:name w:val="Body Text 2 Char"/>
    <w:basedOn w:val="DefaultParagraphFont"/>
    <w:link w:val="BodyText20"/>
    <w:uiPriority w:val="99"/>
    <w:semiHidden/>
    <w:rsid w:val="00EE7EA8"/>
    <w:rPr>
      <w:rFonts w:ascii="Times New Roman" w:eastAsia="Times New Roman" w:hAnsi="Times New Roman" w:cs="Times New Roman"/>
      <w:sz w:val="24"/>
      <w:szCs w:val="24"/>
    </w:rPr>
  </w:style>
  <w:style w:type="paragraph" w:styleId="BodyTextIndent2">
    <w:name w:val="Body Text Indent 2"/>
    <w:basedOn w:val="Normal"/>
    <w:link w:val="BodyTextIndent2Char"/>
    <w:rsid w:val="00EE7EA8"/>
    <w:pPr>
      <w:spacing w:after="120" w:line="480" w:lineRule="auto"/>
      <w:ind w:left="283"/>
      <w:jc w:val="left"/>
    </w:pPr>
    <w:rPr>
      <w:lang w:val="x-none" w:eastAsia="x-none"/>
    </w:rPr>
  </w:style>
  <w:style w:type="character" w:customStyle="1" w:styleId="BodyTextIndent2Char">
    <w:name w:val="Body Text Indent 2 Char"/>
    <w:basedOn w:val="DefaultParagraphFont"/>
    <w:link w:val="BodyTextIndent2"/>
    <w:rsid w:val="00EE7EA8"/>
    <w:rPr>
      <w:rFonts w:ascii="Times New Roman" w:eastAsia="Times New Roman" w:hAnsi="Times New Roman" w:cs="Times New Roman"/>
      <w:sz w:val="24"/>
      <w:szCs w:val="24"/>
      <w:lang w:val="x-none" w:eastAsia="x-none"/>
    </w:rPr>
  </w:style>
  <w:style w:type="paragraph" w:styleId="List">
    <w:name w:val="List"/>
    <w:basedOn w:val="Normal"/>
    <w:rsid w:val="00EE7EA8"/>
    <w:pPr>
      <w:widowControl w:val="0"/>
      <w:overflowPunct w:val="0"/>
      <w:autoSpaceDE w:val="0"/>
      <w:autoSpaceDN w:val="0"/>
      <w:adjustRightInd w:val="0"/>
      <w:ind w:left="283" w:hanging="283"/>
      <w:jc w:val="left"/>
    </w:pPr>
    <w:rPr>
      <w:kern w:val="28"/>
      <w:sz w:val="20"/>
      <w:szCs w:val="20"/>
      <w:lang w:val="en-GB" w:eastAsia="lv-LV"/>
    </w:rPr>
  </w:style>
  <w:style w:type="paragraph" w:styleId="List2">
    <w:name w:val="List 2"/>
    <w:basedOn w:val="Normal"/>
    <w:rsid w:val="00EE7EA8"/>
    <w:pPr>
      <w:widowControl w:val="0"/>
      <w:overflowPunct w:val="0"/>
      <w:autoSpaceDE w:val="0"/>
      <w:autoSpaceDN w:val="0"/>
      <w:adjustRightInd w:val="0"/>
      <w:ind w:left="566" w:hanging="283"/>
      <w:jc w:val="left"/>
    </w:pPr>
    <w:rPr>
      <w:kern w:val="28"/>
      <w:sz w:val="20"/>
      <w:szCs w:val="20"/>
      <w:lang w:val="en-GB" w:eastAsia="lv-LV"/>
    </w:rPr>
  </w:style>
  <w:style w:type="paragraph" w:styleId="List3">
    <w:name w:val="List 3"/>
    <w:basedOn w:val="Normal"/>
    <w:rsid w:val="00EE7EA8"/>
    <w:pPr>
      <w:widowControl w:val="0"/>
      <w:overflowPunct w:val="0"/>
      <w:autoSpaceDE w:val="0"/>
      <w:autoSpaceDN w:val="0"/>
      <w:adjustRightInd w:val="0"/>
      <w:ind w:left="849" w:hanging="283"/>
      <w:jc w:val="left"/>
    </w:pPr>
    <w:rPr>
      <w:kern w:val="28"/>
      <w:sz w:val="20"/>
      <w:szCs w:val="20"/>
      <w:lang w:val="en-GB" w:eastAsia="lv-LV"/>
    </w:rPr>
  </w:style>
  <w:style w:type="character" w:styleId="UnresolvedMention">
    <w:name w:val="Unresolved Mention"/>
    <w:basedOn w:val="DefaultParagraphFont"/>
    <w:uiPriority w:val="99"/>
    <w:semiHidden/>
    <w:unhideWhenUsed/>
    <w:rsid w:val="00EE7EA8"/>
    <w:rPr>
      <w:color w:val="605E5C"/>
      <w:shd w:val="clear" w:color="auto" w:fill="E1DFDD"/>
    </w:rPr>
  </w:style>
  <w:style w:type="paragraph" w:styleId="BodyText3">
    <w:name w:val="Body Text 3"/>
    <w:basedOn w:val="Normal"/>
    <w:link w:val="BodyText3Char"/>
    <w:uiPriority w:val="99"/>
    <w:semiHidden/>
    <w:unhideWhenUsed/>
    <w:rsid w:val="00EE7EA8"/>
    <w:pPr>
      <w:spacing w:after="120"/>
      <w:jc w:val="left"/>
    </w:pPr>
    <w:rPr>
      <w:sz w:val="16"/>
      <w:szCs w:val="16"/>
    </w:rPr>
  </w:style>
  <w:style w:type="character" w:customStyle="1" w:styleId="BodyText3Char">
    <w:name w:val="Body Text 3 Char"/>
    <w:basedOn w:val="DefaultParagraphFont"/>
    <w:link w:val="BodyText3"/>
    <w:uiPriority w:val="99"/>
    <w:semiHidden/>
    <w:rsid w:val="00EE7EA8"/>
    <w:rPr>
      <w:rFonts w:ascii="Times New Roman" w:eastAsia="Times New Roman" w:hAnsi="Times New Roman" w:cs="Times New Roman"/>
      <w:sz w:val="16"/>
      <w:szCs w:val="16"/>
    </w:rPr>
  </w:style>
  <w:style w:type="character" w:customStyle="1" w:styleId="ApakpunktsChar">
    <w:name w:val="Apakšpunkts Char"/>
    <w:link w:val="Apakpunkts"/>
    <w:uiPriority w:val="99"/>
    <w:rsid w:val="000A65FC"/>
    <w:rPr>
      <w:rFonts w:ascii="Arial" w:eastAsia="Times New Roman" w:hAnsi="Arial" w:cs="Times New Roman"/>
      <w:b/>
      <w:sz w:val="20"/>
      <w:szCs w:val="24"/>
      <w:lang w:eastAsia="lv-LV"/>
    </w:rPr>
  </w:style>
  <w:style w:type="paragraph" w:customStyle="1" w:styleId="CharCharCharChar">
    <w:name w:val="Char Char Char Char"/>
    <w:aliases w:val="Char2"/>
    <w:basedOn w:val="Normal"/>
    <w:next w:val="Normal"/>
    <w:link w:val="FootnoteReference"/>
    <w:uiPriority w:val="99"/>
    <w:rsid w:val="00DE171A"/>
    <w:pPr>
      <w:spacing w:before="120" w:after="120" w:line="240" w:lineRule="exact"/>
      <w:ind w:left="573" w:hanging="573"/>
    </w:pPr>
    <w:rPr>
      <w:rFonts w:asciiTheme="minorHAnsi" w:eastAsiaTheme="minorHAnsi" w:hAnsiTheme="minorHAnsi" w:cstheme="minorBidi"/>
      <w:sz w:val="22"/>
      <w:szCs w:val="22"/>
      <w:vertAlign w:val="superscript"/>
    </w:rPr>
  </w:style>
  <w:style w:type="paragraph" w:customStyle="1" w:styleId="Style5">
    <w:name w:val="Style5"/>
    <w:rsid w:val="00AA2A76"/>
    <w:pPr>
      <w:numPr>
        <w:ilvl w:val="1"/>
        <w:numId w:val="38"/>
      </w:numPr>
      <w:tabs>
        <w:tab w:val="num" w:pos="57"/>
      </w:tabs>
      <w:autoSpaceDE w:val="0"/>
      <w:autoSpaceDN w:val="0"/>
      <w:spacing w:after="60"/>
      <w:ind w:left="1080" w:hanging="113"/>
      <w:jc w:val="both"/>
    </w:pPr>
    <w:rPr>
      <w:rFonts w:ascii="Arial" w:hAnsi="Arial"/>
      <w:color w:val="000000"/>
      <w:szCs w:val="24"/>
      <w:lang w:eastAsia="lv-LV"/>
    </w:rPr>
  </w:style>
  <w:style w:type="paragraph" w:customStyle="1" w:styleId="Style2">
    <w:name w:val="Style2"/>
    <w:basedOn w:val="Header"/>
    <w:rsid w:val="00AA2A76"/>
    <w:pPr>
      <w:numPr>
        <w:numId w:val="39"/>
      </w:numPr>
      <w:tabs>
        <w:tab w:val="clear" w:pos="4153"/>
        <w:tab w:val="clear" w:pos="8306"/>
        <w:tab w:val="center" w:pos="4320"/>
        <w:tab w:val="right" w:pos="8640"/>
      </w:tabs>
      <w:jc w:val="both"/>
    </w:pPr>
    <w:rPr>
      <w:rFonts w:ascii="Arial" w:hAnsi="Arial"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897444">
      <w:bodyDiv w:val="1"/>
      <w:marLeft w:val="0"/>
      <w:marRight w:val="0"/>
      <w:marTop w:val="0"/>
      <w:marBottom w:val="0"/>
      <w:divBdr>
        <w:top w:val="none" w:sz="0" w:space="0" w:color="auto"/>
        <w:left w:val="none" w:sz="0" w:space="0" w:color="auto"/>
        <w:bottom w:val="none" w:sz="0" w:space="0" w:color="auto"/>
        <w:right w:val="none" w:sz="0" w:space="0" w:color="auto"/>
      </w:divBdr>
    </w:div>
    <w:div w:id="1475563601">
      <w:bodyDiv w:val="1"/>
      <w:marLeft w:val="0"/>
      <w:marRight w:val="0"/>
      <w:marTop w:val="0"/>
      <w:marBottom w:val="0"/>
      <w:divBdr>
        <w:top w:val="none" w:sz="0" w:space="0" w:color="auto"/>
        <w:left w:val="none" w:sz="0" w:space="0" w:color="auto"/>
        <w:bottom w:val="none" w:sz="0" w:space="0" w:color="auto"/>
        <w:right w:val="none" w:sz="0" w:space="0" w:color="auto"/>
      </w:divBdr>
    </w:div>
    <w:div w:id="1551531813">
      <w:bodyDiv w:val="1"/>
      <w:marLeft w:val="0"/>
      <w:marRight w:val="0"/>
      <w:marTop w:val="0"/>
      <w:marBottom w:val="0"/>
      <w:divBdr>
        <w:top w:val="none" w:sz="0" w:space="0" w:color="auto"/>
        <w:left w:val="none" w:sz="0" w:space="0" w:color="auto"/>
        <w:bottom w:val="none" w:sz="0" w:space="0" w:color="auto"/>
        <w:right w:val="none" w:sz="0" w:space="0" w:color="auto"/>
      </w:divBdr>
    </w:div>
    <w:div w:id="1635401528">
      <w:bodyDiv w:val="1"/>
      <w:marLeft w:val="0"/>
      <w:marRight w:val="0"/>
      <w:marTop w:val="0"/>
      <w:marBottom w:val="0"/>
      <w:divBdr>
        <w:top w:val="none" w:sz="0" w:space="0" w:color="auto"/>
        <w:left w:val="none" w:sz="0" w:space="0" w:color="auto"/>
        <w:bottom w:val="none" w:sz="0" w:space="0" w:color="auto"/>
        <w:right w:val="none" w:sz="0" w:space="0" w:color="auto"/>
      </w:divBdr>
    </w:div>
    <w:div w:id="1883010486">
      <w:bodyDiv w:val="1"/>
      <w:marLeft w:val="0"/>
      <w:marRight w:val="0"/>
      <w:marTop w:val="0"/>
      <w:marBottom w:val="0"/>
      <w:divBdr>
        <w:top w:val="none" w:sz="0" w:space="0" w:color="auto"/>
        <w:left w:val="none" w:sz="0" w:space="0" w:color="auto"/>
        <w:bottom w:val="none" w:sz="0" w:space="0" w:color="auto"/>
        <w:right w:val="none" w:sz="0" w:space="0" w:color="auto"/>
      </w:divBdr>
    </w:div>
    <w:div w:id="19166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kekavasnam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ekavasnam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https://bis.gov.lv/bisp/" TargetMode="External"/><Relationship Id="rId10" Type="http://schemas.openxmlformats.org/officeDocument/2006/relationships/hyperlink" Target="mailto:janis@kekavasnam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www.kek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3F0E6-B687-425C-8C74-13E2BCD7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15259</Words>
  <Characters>8699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Blate</dc:creator>
  <cp:keywords/>
  <dc:description/>
  <cp:lastModifiedBy>Ilgonis</cp:lastModifiedBy>
  <cp:revision>4</cp:revision>
  <cp:lastPrinted>2023-12-05T13:43:00Z</cp:lastPrinted>
  <dcterms:created xsi:type="dcterms:W3CDTF">2025-08-26T07:46:00Z</dcterms:created>
  <dcterms:modified xsi:type="dcterms:W3CDTF">2025-09-09T11:16:00Z</dcterms:modified>
</cp:coreProperties>
</file>