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65" w:rsidRDefault="004E6865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865" w:rsidRDefault="004E6865" w:rsidP="004E686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PIETEIKUMS un finanšu piedāvājums</w:t>
      </w:r>
    </w:p>
    <w:p w:rsidR="004E6865" w:rsidRDefault="004E6865" w:rsidP="004E6865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Cenu aptaujai </w:t>
      </w:r>
      <w:r w:rsidRPr="00E374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="00E3749E" w:rsidRPr="00E3749E">
        <w:rPr>
          <w:rFonts w:ascii="Times New Roman" w:hAnsi="Times New Roman" w:cs="Times New Roman"/>
          <w:b/>
          <w:sz w:val="24"/>
          <w:szCs w:val="24"/>
        </w:rPr>
        <w:t xml:space="preserve">Konteineru nojumes piegāde un montāža </w:t>
      </w:r>
      <w:proofErr w:type="spellStart"/>
      <w:r w:rsidR="00E3749E" w:rsidRPr="00E3749E">
        <w:rPr>
          <w:rFonts w:ascii="Times New Roman" w:hAnsi="Times New Roman" w:cs="Times New Roman"/>
          <w:b/>
          <w:sz w:val="24"/>
          <w:szCs w:val="24"/>
        </w:rPr>
        <w:t>Rāmavā</w:t>
      </w:r>
      <w:proofErr w:type="spellEnd"/>
      <w:r w:rsidRPr="00E3749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4E6865" w:rsidRDefault="004E6865" w:rsidP="004E6865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E6865" w:rsidRDefault="004E6865" w:rsidP="004E6865">
      <w:pPr>
        <w:pStyle w:val="ListParagraph"/>
        <w:numPr>
          <w:ilvl w:val="0"/>
          <w:numId w:val="1"/>
        </w:numPr>
        <w:suppressAutoHyphens/>
        <w:ind w:left="709" w:hanging="851"/>
        <w:jc w:val="both"/>
        <w:rPr>
          <w:lang w:eastAsia="ar-SA"/>
        </w:rPr>
      </w:pPr>
      <w:r>
        <w:rPr>
          <w:lang w:eastAsia="ar-SA"/>
        </w:rPr>
        <w:t>Komersants __________________________________________________________</w:t>
      </w:r>
    </w:p>
    <w:p w:rsidR="004E6865" w:rsidRDefault="004E6865" w:rsidP="004E68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Reģistrācijas Nr. _____________________________________</w:t>
      </w:r>
    </w:p>
    <w:p w:rsidR="004E6865" w:rsidRDefault="004E6865" w:rsidP="004E68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Juridiskā adrese _____________________________________________________________</w:t>
      </w:r>
    </w:p>
    <w:p w:rsidR="004E6865" w:rsidRDefault="004E6865" w:rsidP="004E68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tālr.______________________ e-pasts____________________________________________</w:t>
      </w:r>
    </w:p>
    <w:p w:rsidR="004E6865" w:rsidRDefault="004E6865" w:rsidP="004E68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tā vārdā (vārds, uzvārds, amats)</w:t>
      </w:r>
    </w:p>
    <w:p w:rsidR="004E6865" w:rsidRDefault="004E6865" w:rsidP="004E68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:rsidR="004E6865" w:rsidRDefault="004E6865" w:rsidP="004E686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6865" w:rsidRDefault="004E6865" w:rsidP="004E6865">
      <w:pPr>
        <w:tabs>
          <w:tab w:val="left" w:pos="882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 šī pieteikuma iesniegšanu piesaka dalību cenu aptaujai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E3749E" w:rsidRPr="00E3749E">
        <w:rPr>
          <w:rFonts w:ascii="Times New Roman" w:hAnsi="Times New Roman" w:cs="Times New Roman"/>
          <w:b/>
          <w:sz w:val="24"/>
          <w:szCs w:val="24"/>
        </w:rPr>
        <w:t xml:space="preserve">Konteineru nojumes piegāde un montāža </w:t>
      </w:r>
      <w:proofErr w:type="spellStart"/>
      <w:r w:rsidR="00E3749E" w:rsidRPr="00E3749E">
        <w:rPr>
          <w:rFonts w:ascii="Times New Roman" w:hAnsi="Times New Roman" w:cs="Times New Roman"/>
          <w:b/>
          <w:sz w:val="24"/>
          <w:szCs w:val="24"/>
        </w:rPr>
        <w:t>Rāmavā</w:t>
      </w:r>
      <w:proofErr w:type="spellEnd"/>
      <w:r w:rsidR="00E3749E" w:rsidRPr="00E3749E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0"/>
          <w:szCs w:val="20"/>
        </w:rPr>
        <w:t>”</w:t>
      </w:r>
      <w:r w:rsidR="00F93D84">
        <w:rPr>
          <w:rFonts w:ascii="Times New Roman" w:eastAsia="Times New Roman" w:hAnsi="Times New Roman" w:cs="Times New Roman"/>
          <w:bCs/>
          <w:sz w:val="24"/>
          <w:szCs w:val="24"/>
        </w:rPr>
        <w:t>, ņemot vērā, ka:</w:t>
      </w:r>
    </w:p>
    <w:p w:rsidR="00E3749E" w:rsidRDefault="00E3749E" w:rsidP="00E3749E">
      <w:pPr>
        <w:pStyle w:val="ListParagraph"/>
        <w:widowControl w:val="0"/>
        <w:numPr>
          <w:ilvl w:val="1"/>
          <w:numId w:val="2"/>
        </w:numPr>
        <w:jc w:val="both"/>
      </w:pPr>
      <w:r>
        <w:t xml:space="preserve">Nojumes montāžas vieta </w:t>
      </w:r>
      <w:proofErr w:type="spellStart"/>
      <w:r>
        <w:t>Ramavas</w:t>
      </w:r>
      <w:proofErr w:type="spellEnd"/>
      <w:r>
        <w:t xml:space="preserve"> iela 17, </w:t>
      </w:r>
      <w:proofErr w:type="spellStart"/>
      <w:r>
        <w:t>Rāmava</w:t>
      </w:r>
      <w:proofErr w:type="spellEnd"/>
      <w:r>
        <w:t>, Ķekavas pagasts, Ķekavas novads</w:t>
      </w:r>
      <w:r w:rsidR="00F93D84" w:rsidRPr="00F93D84">
        <w:t xml:space="preserve">.  </w:t>
      </w:r>
    </w:p>
    <w:p w:rsidR="00E3749E" w:rsidRPr="00E3749E" w:rsidRDefault="00E3749E" w:rsidP="00E3749E">
      <w:pPr>
        <w:pStyle w:val="ListParagraph"/>
        <w:widowControl w:val="0"/>
        <w:numPr>
          <w:ilvl w:val="1"/>
          <w:numId w:val="2"/>
        </w:numPr>
        <w:jc w:val="both"/>
      </w:pPr>
      <w:r>
        <w:t>A</w:t>
      </w:r>
      <w:r w:rsidRPr="00E3749E">
        <w:t>tzīst sava pieteikuma un piedāvājuma spēkā esamību līdz iepirkuma komisijas lēmuma pieņemšanai par līguma slēgšanas tiesību piešķiršanu, bet gadījumā, ja tiek atzīts par uzvarētāju – līdz attiecīgā līguma noslēgšanai;</w:t>
      </w:r>
    </w:p>
    <w:p w:rsidR="00F93D84" w:rsidRDefault="00E3749E" w:rsidP="00E3749E">
      <w:pPr>
        <w:pStyle w:val="ListParagraph"/>
        <w:numPr>
          <w:ilvl w:val="1"/>
          <w:numId w:val="2"/>
        </w:numPr>
        <w:jc w:val="both"/>
      </w:pPr>
      <w:r>
        <w:t>A</w:t>
      </w:r>
      <w:r w:rsidRPr="00CC6728">
        <w:t>pņemas (ja Pasūtītājs izvēlējies šo piedāvājumu) slēgt līgumu un izpildīt visus šī līguma</w:t>
      </w:r>
      <w:r>
        <w:t xml:space="preserve"> nosacījumus, t.sk. par avans</w:t>
      </w:r>
      <w:r w:rsidR="007B6BC8">
        <w:t>a, ja tādu pieprasīs,</w:t>
      </w:r>
      <w:r>
        <w:t xml:space="preserve"> summas garantiju (apdrošināšanas</w:t>
      </w:r>
      <w:r w:rsidR="007B6BC8">
        <w:t xml:space="preserve"> polise</w:t>
      </w:r>
      <w:r>
        <w:t>) iesniegšanu.</w:t>
      </w:r>
    </w:p>
    <w:p w:rsidR="00E3749E" w:rsidRPr="00F93D84" w:rsidRDefault="00E3749E" w:rsidP="00E3749E">
      <w:pPr>
        <w:pStyle w:val="ListParagraph"/>
        <w:ind w:left="450" w:firstLine="0"/>
        <w:jc w:val="both"/>
      </w:pPr>
    </w:p>
    <w:p w:rsidR="003F45BF" w:rsidRDefault="00F93D84" w:rsidP="00F93D84">
      <w:pPr>
        <w:pStyle w:val="ListParagraph"/>
        <w:numPr>
          <w:ilvl w:val="0"/>
          <w:numId w:val="2"/>
        </w:numPr>
        <w:jc w:val="both"/>
      </w:pPr>
      <w:r>
        <w:t>Izvērtējuši minēto, sniedzam šādu piedāvājumu:</w:t>
      </w:r>
    </w:p>
    <w:p w:rsidR="00F93D84" w:rsidRPr="00F93D84" w:rsidRDefault="00F93D84" w:rsidP="00F93D84">
      <w:pPr>
        <w:pStyle w:val="ListParagraph"/>
        <w:ind w:left="450" w:firstLine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5798"/>
        <w:gridCol w:w="2693"/>
      </w:tblGrid>
      <w:tr w:rsidR="003F45BF" w:rsidTr="00384EA4">
        <w:tc>
          <w:tcPr>
            <w:tcW w:w="656" w:type="dxa"/>
          </w:tcPr>
          <w:p w:rsidR="003F45BF" w:rsidRDefault="00CD030C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798" w:type="dxa"/>
          </w:tcPr>
          <w:p w:rsidR="003F45BF" w:rsidRDefault="00CD030C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Pozīcija</w:t>
            </w:r>
          </w:p>
        </w:tc>
        <w:tc>
          <w:tcPr>
            <w:tcW w:w="2693" w:type="dxa"/>
          </w:tcPr>
          <w:p w:rsidR="003F45BF" w:rsidRDefault="00CD030C" w:rsidP="00CD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</w:tc>
      </w:tr>
      <w:tr w:rsidR="00384EA4" w:rsidTr="00384EA4">
        <w:tc>
          <w:tcPr>
            <w:tcW w:w="656" w:type="dxa"/>
            <w:vMerge w:val="restart"/>
          </w:tcPr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</w:tcPr>
          <w:p w:rsidR="00384EA4" w:rsidRDefault="00384EA4" w:rsidP="00496D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Atvērta tipa (vidēji 2/3 augstuma  ar kokmateriālu sienu) konteineru novietne  (orientējoši izmēri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: 5700-6</w:t>
            </w:r>
            <w:r w:rsidR="007B6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7B6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6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6B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0-2200) ar metāla jumtu</w:t>
            </w:r>
            <w:r w:rsidR="00496D1F">
              <w:rPr>
                <w:rFonts w:ascii="Times New Roman" w:hAnsi="Times New Roman" w:cs="Times New Roman"/>
                <w:sz w:val="24"/>
                <w:szCs w:val="24"/>
              </w:rPr>
              <w:t xml:space="preserve"> un divām telpām. Telpas nodalītas ar metinātu metāla žogu</w:t>
            </w:r>
            <w:r w:rsidR="007B6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 xml:space="preserve"> Krāsa jumtam un sienai</w:t>
            </w:r>
            <w:r w:rsidR="00496D1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96D1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3749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E3749E">
              <w:rPr>
                <w:rFonts w:ascii="Times New Roman" w:hAnsi="Times New Roman" w:cs="Times New Roman"/>
                <w:sz w:val="24"/>
                <w:szCs w:val="24"/>
              </w:rPr>
              <w:t xml:space="preserve"> 7016.</w:t>
            </w:r>
          </w:p>
        </w:tc>
        <w:tc>
          <w:tcPr>
            <w:tcW w:w="2693" w:type="dxa"/>
            <w:vMerge w:val="restart"/>
          </w:tcPr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A4" w:rsidTr="00384EA4">
        <w:tc>
          <w:tcPr>
            <w:tcW w:w="656" w:type="dxa"/>
            <w:vMerge/>
          </w:tcPr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</w:tcPr>
          <w:p w:rsidR="00384EA4" w:rsidRDefault="007B6BC8" w:rsidP="007B6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>ivviru</w:t>
            </w:r>
            <w:proofErr w:type="spellEnd"/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 xml:space="preserve"> vārti  (  izmēri</w:t>
            </w:r>
            <w:r w:rsidR="00384EA4">
              <w:rPr>
                <w:rFonts w:ascii="Times New Roman" w:hAnsi="Times New Roman" w:cs="Times New Roman"/>
                <w:sz w:val="24"/>
                <w:szCs w:val="24"/>
              </w:rPr>
              <w:t xml:space="preserve"> mm: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 (pasīvā vērtne)</w:t>
            </w:r>
            <w:r w:rsidR="0038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8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(aktīvā vērtne)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84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384EA4">
              <w:rPr>
                <w:rFonts w:ascii="Times New Roman" w:hAnsi="Times New Roman" w:cs="Times New Roman"/>
                <w:sz w:val="24"/>
                <w:szCs w:val="24"/>
              </w:rPr>
              <w:t xml:space="preserve"> koda atslēgu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4EA4" w:rsidRPr="00E37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BC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84EA4" w:rsidRPr="007B6BC8">
              <w:rPr>
                <w:rFonts w:ascii="Times New Roman" w:hAnsi="Times New Roman" w:cs="Times New Roman"/>
                <w:sz w:val="24"/>
                <w:szCs w:val="24"/>
              </w:rPr>
              <w:t>eramas uz ārpusi</w:t>
            </w:r>
            <w:r w:rsidRPr="007B6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</w:tcPr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A4" w:rsidTr="00384EA4">
        <w:tc>
          <w:tcPr>
            <w:tcW w:w="656" w:type="dxa"/>
            <w:vMerge/>
          </w:tcPr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</w:tcPr>
          <w:p w:rsidR="00384EA4" w:rsidRPr="00384EA4" w:rsidRDefault="007B6BC8" w:rsidP="00384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Metināts metāla s</w:t>
            </w:r>
            <w:r w:rsidR="00384EA4" w:rsidRPr="00384EA4">
              <w:rPr>
                <w:rFonts w:ascii="Times New Roman" w:hAnsi="Times New Roman" w:cs="Times New Roman"/>
                <w:sz w:val="24"/>
                <w:szCs w:val="24"/>
              </w:rPr>
              <w:t>iets virs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vārtiem un</w:t>
            </w:r>
            <w:r w:rsidR="00384EA4" w:rsidRPr="0038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sienas </w:t>
            </w:r>
            <w:r w:rsidR="00496D1F">
              <w:rPr>
                <w:rFonts w:ascii="Times New Roman" w:hAnsi="Times New Roman" w:cs="Times New Roman"/>
                <w:sz w:val="24"/>
                <w:szCs w:val="24"/>
              </w:rPr>
              <w:t>līdz jumtam.</w:t>
            </w:r>
            <w:bookmarkStart w:id="0" w:name="_GoBack"/>
            <w:bookmarkEnd w:id="0"/>
            <w:r w:rsidR="00384EA4" w:rsidRPr="0038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84EA4" w:rsidRPr="00384EA4">
              <w:rPr>
                <w:rFonts w:ascii="Times New Roman" w:hAnsi="Times New Roman" w:cs="Times New Roman"/>
                <w:sz w:val="24"/>
                <w:szCs w:val="24"/>
              </w:rPr>
              <w:t xml:space="preserve">rāsa </w:t>
            </w:r>
            <w:proofErr w:type="spellStart"/>
            <w:r w:rsidR="00384EA4" w:rsidRPr="00384EA4">
              <w:rPr>
                <w:rFonts w:ascii="Times New Roman" w:hAnsi="Times New Roman" w:cs="Times New Roman"/>
                <w:sz w:val="24"/>
                <w:szCs w:val="24"/>
              </w:rPr>
              <w:t>RAL</w:t>
            </w:r>
            <w:proofErr w:type="spellEnd"/>
            <w:r w:rsidR="00384EA4" w:rsidRPr="00384EA4">
              <w:rPr>
                <w:rFonts w:ascii="Times New Roman" w:hAnsi="Times New Roman" w:cs="Times New Roman"/>
                <w:sz w:val="24"/>
                <w:szCs w:val="24"/>
              </w:rPr>
              <w:t xml:space="preserve"> 7016</w:t>
            </w:r>
          </w:p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84EA4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30C" w:rsidTr="00384EA4">
        <w:tc>
          <w:tcPr>
            <w:tcW w:w="656" w:type="dxa"/>
          </w:tcPr>
          <w:p w:rsidR="00CD030C" w:rsidRDefault="00384EA4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6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98" w:type="dxa"/>
          </w:tcPr>
          <w:p w:rsidR="00384EA4" w:rsidRPr="00384EA4" w:rsidRDefault="00384EA4" w:rsidP="00384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EA4">
              <w:rPr>
                <w:rFonts w:ascii="Times New Roman" w:hAnsi="Times New Roman" w:cs="Times New Roman"/>
                <w:sz w:val="24"/>
                <w:szCs w:val="24"/>
              </w:rPr>
              <w:t>Nojumes montā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384EA4">
              <w:rPr>
                <w:rFonts w:ascii="Times New Roman" w:hAnsi="Times New Roman" w:cs="Times New Roman"/>
                <w:sz w:val="24"/>
                <w:szCs w:val="24"/>
              </w:rPr>
              <w:t>as darbi  uz sagatavotas pamatnes</w:t>
            </w:r>
          </w:p>
          <w:p w:rsidR="00CD030C" w:rsidRDefault="00CD030C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030C" w:rsidRDefault="00CD030C" w:rsidP="00590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5BF" w:rsidTr="00384EA4">
        <w:tc>
          <w:tcPr>
            <w:tcW w:w="656" w:type="dxa"/>
          </w:tcPr>
          <w:p w:rsidR="003F45BF" w:rsidRDefault="003F45BF" w:rsidP="003F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8" w:type="dxa"/>
          </w:tcPr>
          <w:p w:rsidR="003F45BF" w:rsidRDefault="00384EA4" w:rsidP="00384E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Kopā </w:t>
            </w:r>
          </w:p>
        </w:tc>
        <w:tc>
          <w:tcPr>
            <w:tcW w:w="2693" w:type="dxa"/>
          </w:tcPr>
          <w:p w:rsidR="003F45BF" w:rsidRDefault="003F45BF" w:rsidP="003F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614" w:rsidRDefault="00590614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D84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Apliecinām, ka cenā ir iekļautas:</w:t>
      </w:r>
    </w:p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EC3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visas izmaksas t.sk.</w:t>
      </w:r>
      <w:r w:rsidRPr="00590614">
        <w:rPr>
          <w:rFonts w:ascii="Times New Roman" w:hAnsi="Times New Roman" w:cs="Times New Roman"/>
          <w:sz w:val="24"/>
          <w:szCs w:val="24"/>
        </w:rPr>
        <w:t xml:space="preserve"> izdevumi par būvdarbu veikšanai nepieciešamo materiālu, tehnikas un aprīkojuma iegādi, piegādi </w:t>
      </w:r>
      <w:r>
        <w:rPr>
          <w:rFonts w:ascii="Times New Roman" w:hAnsi="Times New Roman" w:cs="Times New Roman"/>
          <w:sz w:val="24"/>
          <w:szCs w:val="24"/>
        </w:rPr>
        <w:t>vai</w:t>
      </w:r>
      <w:r w:rsidRPr="00590614">
        <w:rPr>
          <w:rFonts w:ascii="Times New Roman" w:hAnsi="Times New Roman" w:cs="Times New Roman"/>
          <w:sz w:val="24"/>
          <w:szCs w:val="24"/>
        </w:rPr>
        <w:t xml:space="preserve"> nomu, </w:t>
      </w:r>
      <w:proofErr w:type="spellStart"/>
      <w:r w:rsidRPr="00590614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590614">
        <w:rPr>
          <w:rFonts w:ascii="Times New Roman" w:hAnsi="Times New Roman" w:cs="Times New Roman"/>
          <w:sz w:val="24"/>
          <w:szCs w:val="24"/>
        </w:rPr>
        <w:t xml:space="preserve"> un citiem resursiem, atlīdzības un obligātie maksājumi, izmaksas, kas saistītas ar iespējamo defektu vai trūkumu novēršanu</w:t>
      </w:r>
      <w:r>
        <w:rPr>
          <w:rFonts w:ascii="Times New Roman" w:hAnsi="Times New Roman" w:cs="Times New Roman"/>
          <w:sz w:val="24"/>
          <w:szCs w:val="24"/>
        </w:rPr>
        <w:t xml:space="preserve">, visa veida apdrošināšanas </w:t>
      </w:r>
      <w:r w:rsidRPr="00590614">
        <w:rPr>
          <w:rFonts w:ascii="Times New Roman" w:hAnsi="Times New Roman" w:cs="Times New Roman"/>
          <w:sz w:val="24"/>
          <w:szCs w:val="24"/>
        </w:rPr>
        <w:t>un tamlīdzīgas izmaksas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384EA4">
        <w:rPr>
          <w:rFonts w:ascii="Times New Roman" w:hAnsi="Times New Roman" w:cs="Times New Roman"/>
          <w:sz w:val="24"/>
          <w:szCs w:val="24"/>
        </w:rPr>
        <w:t>defektu novēršana garantijas laikā</w:t>
      </w:r>
      <w:r w:rsidR="00997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63A" w:rsidRDefault="00EC3600" w:rsidP="00EC3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Informējam, ka mūsu uzņēmums atbilst šādai kategorijai (atbilstošo pasvītrot): </w:t>
      </w:r>
    </w:p>
    <w:p w:rsidR="00EC3600" w:rsidRDefault="00EC3600" w:rsidP="00EC3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mikrouzņēmums</w:t>
      </w:r>
      <w:proofErr w:type="spellEnd"/>
      <w:r>
        <w:rPr>
          <w:rFonts w:ascii="Times New Roman" w:hAnsi="Times New Roman" w:cs="Times New Roman"/>
          <w:sz w:val="24"/>
          <w:szCs w:val="24"/>
        </w:rPr>
        <w:t>; b) mazais uzņēmums; c)vidējais uzņēmums; d) lielais uzņēmums.</w:t>
      </w:r>
    </w:p>
    <w:p w:rsidR="00EC3600" w:rsidRDefault="00EC3600" w:rsidP="00EC3600">
      <w:pPr>
        <w:rPr>
          <w:rFonts w:ascii="Times New Roman" w:hAnsi="Times New Roman" w:cs="Times New Roman"/>
          <w:sz w:val="24"/>
          <w:szCs w:val="24"/>
        </w:rPr>
      </w:pPr>
    </w:p>
    <w:p w:rsidR="00EC3600" w:rsidRDefault="00EC3600" w:rsidP="00EC36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6437"/>
        <w:gridCol w:w="2743"/>
      </w:tblGrid>
      <w:tr w:rsidR="00EC3600" w:rsidTr="00EC3600">
        <w:tc>
          <w:tcPr>
            <w:tcW w:w="5070" w:type="dxa"/>
            <w:hideMark/>
          </w:tcPr>
          <w:p w:rsidR="00EC3600" w:rsidRDefault="00EC360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Pretendenta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ārstāvja/pilnvarotās personas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paraksts: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600" w:rsidRDefault="00EC360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00" w:rsidTr="00EC3600">
        <w:tc>
          <w:tcPr>
            <w:tcW w:w="5070" w:type="dxa"/>
            <w:hideMark/>
          </w:tcPr>
          <w:p w:rsidR="00EC3600" w:rsidRDefault="00EC360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600" w:rsidRDefault="00EC360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00" w:rsidTr="00EC3600">
        <w:tc>
          <w:tcPr>
            <w:tcW w:w="5070" w:type="dxa"/>
            <w:hideMark/>
          </w:tcPr>
          <w:p w:rsidR="00EC3600" w:rsidRDefault="00EC360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600" w:rsidRDefault="00EC360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600" w:rsidRDefault="00EC3600" w:rsidP="00EC3600">
      <w:pPr>
        <w:jc w:val="center"/>
        <w:rPr>
          <w:sz w:val="20"/>
          <w:szCs w:val="20"/>
        </w:rPr>
      </w:pPr>
      <w:r>
        <w:rPr>
          <w:sz w:val="20"/>
          <w:szCs w:val="20"/>
        </w:rPr>
        <w:t>*ŠIS DOKUMENTS IR ELEKTRONISKI PARAKSTĪTS AR DROŠU ELEKTRONISKO PARAKSTU UN SATUR LAIKA ZĪMOGU</w:t>
      </w:r>
    </w:p>
    <w:p w:rsidR="00EC3600" w:rsidRDefault="00EC3600" w:rsidP="005906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3600" w:rsidSect="00874AD5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F8" w:rsidRDefault="005B6DF8" w:rsidP="00F93D84">
      <w:pPr>
        <w:spacing w:after="0" w:line="240" w:lineRule="auto"/>
      </w:pPr>
      <w:r>
        <w:separator/>
      </w:r>
    </w:p>
  </w:endnote>
  <w:endnote w:type="continuationSeparator" w:id="0">
    <w:p w:rsidR="005B6DF8" w:rsidRDefault="005B6DF8" w:rsidP="00F9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F8" w:rsidRDefault="005B6DF8" w:rsidP="00F93D84">
      <w:pPr>
        <w:spacing w:after="0" w:line="240" w:lineRule="auto"/>
      </w:pPr>
      <w:r>
        <w:separator/>
      </w:r>
    </w:p>
  </w:footnote>
  <w:footnote w:type="continuationSeparator" w:id="0">
    <w:p w:rsidR="005B6DF8" w:rsidRDefault="005B6DF8" w:rsidP="00F93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05782"/>
    <w:multiLevelType w:val="multilevel"/>
    <w:tmpl w:val="8D92AC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bCs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F377AB5"/>
    <w:multiLevelType w:val="hybridMultilevel"/>
    <w:tmpl w:val="28F811D8"/>
    <w:lvl w:ilvl="0" w:tplc="E0D49E8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707041"/>
    <w:multiLevelType w:val="multilevel"/>
    <w:tmpl w:val="7F86A25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84"/>
    <w:rsid w:val="00061C00"/>
    <w:rsid w:val="00166CD8"/>
    <w:rsid w:val="001A0C95"/>
    <w:rsid w:val="001C0DB1"/>
    <w:rsid w:val="001C3188"/>
    <w:rsid w:val="00200D8A"/>
    <w:rsid w:val="00334784"/>
    <w:rsid w:val="00336BEC"/>
    <w:rsid w:val="00384EA4"/>
    <w:rsid w:val="003A3A23"/>
    <w:rsid w:val="003E5EC8"/>
    <w:rsid w:val="003F45BF"/>
    <w:rsid w:val="0048594A"/>
    <w:rsid w:val="00496D1F"/>
    <w:rsid w:val="004C3974"/>
    <w:rsid w:val="004E6865"/>
    <w:rsid w:val="00504F9E"/>
    <w:rsid w:val="00545C4D"/>
    <w:rsid w:val="00590614"/>
    <w:rsid w:val="005B6DF8"/>
    <w:rsid w:val="00702267"/>
    <w:rsid w:val="007B6BC8"/>
    <w:rsid w:val="007F47DC"/>
    <w:rsid w:val="00874AD5"/>
    <w:rsid w:val="00997183"/>
    <w:rsid w:val="00A21A3A"/>
    <w:rsid w:val="00A6170B"/>
    <w:rsid w:val="00C2163A"/>
    <w:rsid w:val="00C27153"/>
    <w:rsid w:val="00CD030C"/>
    <w:rsid w:val="00CF378F"/>
    <w:rsid w:val="00D938BF"/>
    <w:rsid w:val="00DF3A8E"/>
    <w:rsid w:val="00E3749E"/>
    <w:rsid w:val="00E73890"/>
    <w:rsid w:val="00EC3600"/>
    <w:rsid w:val="00EE3547"/>
    <w:rsid w:val="00F9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C15"/>
  <w15:chartTrackingRefBased/>
  <w15:docId w15:val="{90BB3DA0-63D3-43A9-A7CC-16CB7A11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table" w:styleId="TableGrid">
    <w:name w:val="Table Grid"/>
    <w:basedOn w:val="TableNormal"/>
    <w:uiPriority w:val="39"/>
    <w:rsid w:val="0059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Virsraksti Char,Saistīto dokumentu saraksts Char,Syle 1 Char,List Paragraph1 Char,Numurets Char,Normal bullet 2 Char,Bullet list Char,Strip Char,Párrafo de lista Char,Numbered Para 1 Char,Dot pt Char,No Spacing1 Char"/>
    <w:link w:val="ListParagraph"/>
    <w:uiPriority w:val="34"/>
    <w:qFormat/>
    <w:locked/>
    <w:rsid w:val="004E686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Virsraksti,Saistīto dokumentu saraksts,Syle 1,List Paragraph1,Numurets,Normal bullet 2,Bullet list,Strip,Párrafo de lista,Numbered Para 1,Dot pt,No Spacing1,List Paragraph Char Char Char,Indicator Text,Bullet Points,MAIN CONTENT"/>
    <w:basedOn w:val="Normal"/>
    <w:link w:val="ListParagraphChar"/>
    <w:uiPriority w:val="34"/>
    <w:qFormat/>
    <w:rsid w:val="004E6865"/>
    <w:pPr>
      <w:spacing w:before="120" w:after="0" w:line="240" w:lineRule="auto"/>
      <w:ind w:left="720" w:hanging="573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D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D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D84"/>
    <w:rPr>
      <w:vertAlign w:val="superscript"/>
    </w:rPr>
  </w:style>
  <w:style w:type="character" w:customStyle="1" w:styleId="BodyTextChar">
    <w:name w:val="Body Text Char"/>
    <w:basedOn w:val="DefaultParagraphFont"/>
    <w:uiPriority w:val="99"/>
    <w:semiHidden/>
    <w:rsid w:val="00E3749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E407-992F-43C1-9AD7-6D6E02CB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7</cp:revision>
  <cp:lastPrinted>2025-10-08T11:11:00Z</cp:lastPrinted>
  <dcterms:created xsi:type="dcterms:W3CDTF">2025-10-08T05:15:00Z</dcterms:created>
  <dcterms:modified xsi:type="dcterms:W3CDTF">2025-10-09T15:23:00Z</dcterms:modified>
</cp:coreProperties>
</file>